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DF" w:rsidRPr="00424A36" w:rsidRDefault="00966DF9">
      <w:pPr>
        <w:rPr>
          <w:sz w:val="28"/>
        </w:rPr>
      </w:pPr>
      <w:bookmarkStart w:id="0" w:name="_GoBack"/>
      <w:bookmarkEnd w:id="0"/>
      <w:r w:rsidRPr="00424A36">
        <w:rPr>
          <w:b/>
          <w:sz w:val="28"/>
        </w:rPr>
        <w:t>Teacher Name:</w:t>
      </w:r>
      <w:r w:rsidR="00C96BBA" w:rsidRPr="00424A36">
        <w:rPr>
          <w:b/>
          <w:sz w:val="28"/>
        </w:rPr>
        <w:t xml:space="preserve"> </w:t>
      </w:r>
      <w:r w:rsidR="0059328D">
        <w:rPr>
          <w:b/>
          <w:sz w:val="28"/>
        </w:rPr>
        <w:t>Ms. Porter and Ms. Hames</w:t>
      </w:r>
    </w:p>
    <w:p w:rsidR="00966DF9" w:rsidRPr="00424A36" w:rsidRDefault="00966DF9">
      <w:pPr>
        <w:rPr>
          <w:sz w:val="28"/>
        </w:rPr>
      </w:pPr>
      <w:r w:rsidRPr="00424A36">
        <w:rPr>
          <w:b/>
          <w:sz w:val="28"/>
        </w:rPr>
        <w:t>Subject:</w:t>
      </w:r>
      <w:r w:rsidRPr="00424A36">
        <w:rPr>
          <w:b/>
          <w:sz w:val="28"/>
        </w:rPr>
        <w:tab/>
      </w:r>
      <w:r w:rsidR="0059328D">
        <w:rPr>
          <w:b/>
          <w:sz w:val="28"/>
        </w:rPr>
        <w:t>6</w:t>
      </w:r>
      <w:r w:rsidR="0059328D" w:rsidRPr="0059328D">
        <w:rPr>
          <w:b/>
          <w:sz w:val="28"/>
          <w:vertAlign w:val="superscript"/>
        </w:rPr>
        <w:t>th</w:t>
      </w:r>
      <w:r w:rsidR="0059328D">
        <w:rPr>
          <w:b/>
          <w:sz w:val="28"/>
        </w:rPr>
        <w:t xml:space="preserve"> Grade ELA</w:t>
      </w:r>
      <w:r w:rsidRPr="00424A36">
        <w:rPr>
          <w:b/>
          <w:sz w:val="28"/>
        </w:rPr>
        <w:tab/>
      </w:r>
      <w:r w:rsidRPr="00424A36">
        <w:rPr>
          <w:b/>
          <w:sz w:val="28"/>
        </w:rPr>
        <w:tab/>
        <w:t>Lesson Dates:</w:t>
      </w:r>
      <w:r w:rsidR="00AF1C24" w:rsidRPr="00424A36">
        <w:rPr>
          <w:b/>
          <w:sz w:val="28"/>
        </w:rPr>
        <w:t xml:space="preserve"> </w:t>
      </w:r>
      <w:r w:rsidR="0059328D">
        <w:rPr>
          <w:b/>
          <w:sz w:val="28"/>
        </w:rPr>
        <w:t>November 30-December 4</w:t>
      </w:r>
    </w:p>
    <w:tbl>
      <w:tblPr>
        <w:tblStyle w:val="TableGrid"/>
        <w:tblW w:w="0" w:type="auto"/>
        <w:tblLook w:val="04A0" w:firstRow="1" w:lastRow="0" w:firstColumn="1" w:lastColumn="0" w:noHBand="0" w:noVBand="1"/>
      </w:tblPr>
      <w:tblGrid>
        <w:gridCol w:w="2697"/>
        <w:gridCol w:w="2697"/>
        <w:gridCol w:w="2698"/>
        <w:gridCol w:w="2698"/>
      </w:tblGrid>
      <w:tr w:rsidR="00966DF9" w:rsidRPr="00966DF9" w:rsidTr="00966DF9">
        <w:tc>
          <w:tcPr>
            <w:tcW w:w="2697" w:type="dxa"/>
            <w:shd w:val="clear" w:color="auto" w:fill="00B0F0"/>
          </w:tcPr>
          <w:p w:rsidR="00966DF9" w:rsidRPr="00966DF9" w:rsidRDefault="00966DF9" w:rsidP="00966DF9">
            <w:pPr>
              <w:jc w:val="center"/>
              <w:rPr>
                <w:b/>
              </w:rPr>
            </w:pPr>
            <w:r>
              <w:rPr>
                <w:b/>
              </w:rPr>
              <w:t>Topic</w:t>
            </w:r>
          </w:p>
        </w:tc>
        <w:tc>
          <w:tcPr>
            <w:tcW w:w="2697" w:type="dxa"/>
            <w:shd w:val="clear" w:color="auto" w:fill="92D050"/>
          </w:tcPr>
          <w:p w:rsidR="00966DF9" w:rsidRPr="00966DF9" w:rsidRDefault="00966DF9" w:rsidP="00966DF9">
            <w:pPr>
              <w:jc w:val="center"/>
              <w:rPr>
                <w:b/>
              </w:rPr>
            </w:pPr>
            <w:r>
              <w:rPr>
                <w:b/>
              </w:rPr>
              <w:t>Standards</w:t>
            </w:r>
          </w:p>
        </w:tc>
        <w:tc>
          <w:tcPr>
            <w:tcW w:w="2698" w:type="dxa"/>
            <w:shd w:val="clear" w:color="auto" w:fill="FFFF00"/>
          </w:tcPr>
          <w:p w:rsidR="00966DF9" w:rsidRPr="00966DF9" w:rsidRDefault="009604BC" w:rsidP="00966DF9">
            <w:pPr>
              <w:jc w:val="center"/>
              <w:rPr>
                <w:b/>
              </w:rPr>
            </w:pPr>
            <w:r>
              <w:rPr>
                <w:b/>
              </w:rPr>
              <w:t>F</w:t>
            </w:r>
            <w:r w:rsidR="00966DF9">
              <w:rPr>
                <w:b/>
              </w:rPr>
              <w:t>inal Assessment</w:t>
            </w:r>
          </w:p>
        </w:tc>
        <w:tc>
          <w:tcPr>
            <w:tcW w:w="2698" w:type="dxa"/>
            <w:shd w:val="clear" w:color="auto" w:fill="FFC000"/>
          </w:tcPr>
          <w:p w:rsidR="00966DF9" w:rsidRPr="00966DF9" w:rsidRDefault="00966DF9" w:rsidP="00966DF9">
            <w:pPr>
              <w:jc w:val="center"/>
              <w:rPr>
                <w:b/>
              </w:rPr>
            </w:pPr>
            <w:r>
              <w:rPr>
                <w:b/>
              </w:rPr>
              <w:t>Teaching Strategies</w:t>
            </w:r>
          </w:p>
        </w:tc>
      </w:tr>
      <w:tr w:rsidR="00966DF9" w:rsidTr="00966DF9">
        <w:tc>
          <w:tcPr>
            <w:tcW w:w="2697" w:type="dxa"/>
          </w:tcPr>
          <w:p w:rsidR="00966DF9" w:rsidRPr="00424A36" w:rsidRDefault="00966DF9"/>
          <w:p w:rsidR="00966DF9" w:rsidRPr="00424A36" w:rsidRDefault="00966DF9"/>
          <w:p w:rsidR="00966DF9" w:rsidRPr="00424A36" w:rsidRDefault="00966DF9"/>
          <w:p w:rsidR="009E59AE" w:rsidRPr="0039408C" w:rsidRDefault="009E59AE">
            <w:pPr>
              <w:rPr>
                <w:rFonts w:ascii="Arial Narrow" w:hAnsi="Arial Narrow"/>
              </w:rPr>
            </w:pPr>
            <w:r w:rsidRPr="0039408C">
              <w:rPr>
                <w:rFonts w:ascii="Arial Narrow" w:hAnsi="Arial Narrow"/>
              </w:rPr>
              <w:t>What is important to know? (Comparing Expository Texts)</w:t>
            </w:r>
          </w:p>
          <w:p w:rsidR="00966DF9" w:rsidRPr="00424A36" w:rsidRDefault="00966DF9"/>
          <w:p w:rsidR="00966DF9" w:rsidRPr="00424A36" w:rsidRDefault="00966DF9"/>
        </w:tc>
        <w:tc>
          <w:tcPr>
            <w:tcW w:w="2697" w:type="dxa"/>
          </w:tcPr>
          <w:p w:rsidR="0039408C" w:rsidRDefault="00C86AE8" w:rsidP="0039408C">
            <w:pPr>
              <w:rPr>
                <w:rFonts w:ascii="Arial Narrow" w:eastAsia="Times New Roman" w:hAnsi="Arial Narrow" w:cs="Times New Roman"/>
                <w:b/>
                <w:bCs/>
              </w:rPr>
            </w:pPr>
            <w:r w:rsidRPr="0039408C">
              <w:rPr>
                <w:rFonts w:ascii="Arial Narrow" w:eastAsia="Times New Roman" w:hAnsi="Arial Narrow" w:cs="Times New Roman"/>
                <w:b/>
                <w:bCs/>
              </w:rPr>
              <w:t>ELAGSE7RL1</w:t>
            </w:r>
            <w:r w:rsidRPr="0039408C">
              <w:rPr>
                <w:rFonts w:ascii="Arial Narrow" w:eastAsia="Times New Roman" w:hAnsi="Arial Narrow" w:cs="Times New Roman"/>
                <w:bCs/>
              </w:rPr>
              <w:t>: Cite several pieces of textual evidence to support analysis of what the text says explicitly as well as</w:t>
            </w:r>
            <w:r w:rsidR="00817AC6">
              <w:rPr>
                <w:rFonts w:ascii="Arial Narrow" w:eastAsia="Times New Roman" w:hAnsi="Arial Narrow" w:cs="Times New Roman"/>
                <w:bCs/>
              </w:rPr>
              <w:t xml:space="preserve"> inferences drawn from the text.</w:t>
            </w:r>
          </w:p>
          <w:p w:rsidR="00C86AE8" w:rsidRPr="00C86AE8" w:rsidRDefault="00C86AE8" w:rsidP="0039408C">
            <w:pPr>
              <w:contextualSpacing/>
              <w:rPr>
                <w:rFonts w:ascii="Arial Narrow" w:eastAsia="Times New Roman" w:hAnsi="Arial Narrow" w:cs="Times New Roman"/>
                <w:bCs/>
              </w:rPr>
            </w:pPr>
            <w:r w:rsidRPr="00C86AE8">
              <w:rPr>
                <w:rFonts w:ascii="Arial Narrow" w:eastAsia="Times New Roman" w:hAnsi="Arial Narrow" w:cs="Times New Roman"/>
                <w:b/>
                <w:bCs/>
              </w:rPr>
              <w:t>ELAGSE7RI7</w:t>
            </w:r>
            <w:r w:rsidRPr="00C86AE8">
              <w:rPr>
                <w:rFonts w:ascii="Arial Narrow" w:eastAsia="Times New Roman" w:hAnsi="Arial Narrow" w:cs="Times New Roman"/>
                <w:bCs/>
              </w:rPr>
              <w:t>: Compare and contrast two texts to determine the author’s portrayal of the subject.</w:t>
            </w:r>
          </w:p>
          <w:p w:rsidR="00C86AE8" w:rsidRPr="00C86AE8" w:rsidRDefault="00C86AE8" w:rsidP="0039408C">
            <w:pPr>
              <w:contextualSpacing/>
              <w:rPr>
                <w:rFonts w:ascii="Arial Narrow" w:eastAsia="Times New Roman" w:hAnsi="Arial Narrow" w:cs="Times New Roman"/>
                <w:bCs/>
              </w:rPr>
            </w:pPr>
            <w:r w:rsidRPr="00C86AE8">
              <w:rPr>
                <w:rFonts w:ascii="Arial Narrow" w:eastAsia="Times New Roman" w:hAnsi="Arial Narrow" w:cs="Times New Roman"/>
                <w:b/>
                <w:bCs/>
              </w:rPr>
              <w:t xml:space="preserve">ELAGSE6W1: </w:t>
            </w:r>
            <w:r w:rsidRPr="00C86AE8">
              <w:rPr>
                <w:rFonts w:ascii="Arial Narrow" w:eastAsia="Times New Roman" w:hAnsi="Arial Narrow" w:cs="Times New Roman"/>
                <w:bCs/>
              </w:rPr>
              <w:t>Write arguments to support claims with clear reasons and relevant evidence.</w:t>
            </w:r>
          </w:p>
          <w:p w:rsidR="00C86AE8" w:rsidRPr="00C86AE8" w:rsidRDefault="00C86AE8" w:rsidP="0039408C">
            <w:pPr>
              <w:contextualSpacing/>
              <w:rPr>
                <w:rFonts w:ascii="Arial Narrow" w:eastAsia="Times New Roman" w:hAnsi="Arial Narrow" w:cs="Times New Roman"/>
                <w:bCs/>
              </w:rPr>
            </w:pPr>
            <w:r w:rsidRPr="00C86AE8">
              <w:rPr>
                <w:rFonts w:ascii="Arial Narrow" w:eastAsia="Times New Roman" w:hAnsi="Arial Narrow" w:cs="Times New Roman"/>
                <w:b/>
                <w:bCs/>
              </w:rPr>
              <w:t xml:space="preserve">ELAGSE6L4: </w:t>
            </w:r>
            <w:r w:rsidRPr="00C86AE8">
              <w:rPr>
                <w:rFonts w:ascii="Arial Narrow" w:eastAsia="Times New Roman" w:hAnsi="Arial Narrow" w:cs="Times New Roman"/>
                <w:bCs/>
              </w:rPr>
              <w:t>Determine or clarify the meaning of unknown and multiple-meaning words and phrases.</w:t>
            </w:r>
          </w:p>
          <w:p w:rsidR="00C86AE8" w:rsidRPr="00C86AE8" w:rsidRDefault="00C86AE8" w:rsidP="0039408C">
            <w:pPr>
              <w:contextualSpacing/>
              <w:rPr>
                <w:rFonts w:ascii="Arial Narrow" w:eastAsia="Times New Roman" w:hAnsi="Arial Narrow" w:cs="Times New Roman"/>
                <w:bCs/>
              </w:rPr>
            </w:pPr>
            <w:r w:rsidRPr="00C86AE8">
              <w:rPr>
                <w:rFonts w:ascii="Arial Narrow" w:eastAsia="Times New Roman" w:hAnsi="Arial Narrow" w:cs="Times New Roman"/>
                <w:b/>
                <w:bCs/>
              </w:rPr>
              <w:t xml:space="preserve">ELAGSE6L2: </w:t>
            </w:r>
            <w:r w:rsidRPr="00C86AE8">
              <w:rPr>
                <w:rFonts w:ascii="Arial Narrow" w:eastAsia="Times New Roman" w:hAnsi="Arial Narrow" w:cs="Times New Roman"/>
                <w:bCs/>
              </w:rPr>
              <w:t>Demonstrate command of the conventions of Standard English: punctuation and commas.</w:t>
            </w:r>
          </w:p>
          <w:p w:rsidR="00C86AE8" w:rsidRPr="00C86AE8" w:rsidRDefault="00C86AE8" w:rsidP="0039408C">
            <w:pPr>
              <w:contextualSpacing/>
              <w:rPr>
                <w:rFonts w:ascii="Arial Narrow" w:eastAsia="Times New Roman" w:hAnsi="Arial Narrow" w:cs="Times New Roman"/>
                <w:bCs/>
              </w:rPr>
            </w:pPr>
            <w:r w:rsidRPr="00C86AE8">
              <w:rPr>
                <w:rFonts w:ascii="Arial Narrow" w:eastAsia="Times New Roman" w:hAnsi="Arial Narrow" w:cs="Times New Roman"/>
                <w:b/>
                <w:bCs/>
              </w:rPr>
              <w:t xml:space="preserve">ELAGSE6SL1: </w:t>
            </w:r>
            <w:r w:rsidRPr="00C86AE8">
              <w:rPr>
                <w:rFonts w:ascii="Arial Narrow" w:eastAsia="Times New Roman" w:hAnsi="Arial Narrow" w:cs="Times New Roman"/>
                <w:bCs/>
              </w:rPr>
              <w:t>Engage effectively in a range of collaborative discussions.</w:t>
            </w:r>
          </w:p>
          <w:p w:rsidR="00C86AE8" w:rsidRPr="009E59AE" w:rsidRDefault="00C86AE8" w:rsidP="00C86AE8"/>
        </w:tc>
        <w:tc>
          <w:tcPr>
            <w:tcW w:w="2698" w:type="dxa"/>
          </w:tcPr>
          <w:p w:rsidR="00966DF9" w:rsidRDefault="00966DF9"/>
          <w:p w:rsidR="00424A36" w:rsidRDefault="00424A36"/>
          <w:p w:rsidR="00424A36" w:rsidRDefault="00C86AE8">
            <w:pPr>
              <w:rPr>
                <w:rFonts w:ascii="Arial Narrow" w:hAnsi="Arial Narrow"/>
              </w:rPr>
            </w:pPr>
            <w:r w:rsidRPr="0039408C">
              <w:rPr>
                <w:rFonts w:ascii="Arial Narrow" w:hAnsi="Arial Narrow"/>
              </w:rPr>
              <w:t>Students will writ</w:t>
            </w:r>
            <w:r w:rsidR="0039408C">
              <w:rPr>
                <w:rFonts w:ascii="Arial Narrow" w:hAnsi="Arial Narrow"/>
              </w:rPr>
              <w:t>e a</w:t>
            </w:r>
            <w:r w:rsidRPr="0039408C">
              <w:rPr>
                <w:rFonts w:ascii="Arial Narrow" w:hAnsi="Arial Narrow"/>
              </w:rPr>
              <w:t xml:space="preserve"> comparison and contrast essay in which</w:t>
            </w:r>
            <w:r w:rsidR="0039408C" w:rsidRPr="0039408C">
              <w:rPr>
                <w:rFonts w:ascii="Arial Narrow" w:hAnsi="Arial Narrow"/>
              </w:rPr>
              <w:t xml:space="preserve"> they examine the similarities and differences between two expository texts.</w:t>
            </w:r>
          </w:p>
          <w:p w:rsidR="00005036" w:rsidRDefault="00005036">
            <w:pPr>
              <w:rPr>
                <w:rFonts w:ascii="Arial Narrow" w:hAnsi="Arial Narrow"/>
              </w:rPr>
            </w:pPr>
          </w:p>
          <w:p w:rsidR="00005036" w:rsidRPr="0039408C" w:rsidRDefault="00005036">
            <w:pPr>
              <w:rPr>
                <w:rFonts w:ascii="Arial Narrow" w:hAnsi="Arial Narrow"/>
              </w:rPr>
            </w:pPr>
            <w:r>
              <w:rPr>
                <w:rFonts w:ascii="Arial Narrow" w:hAnsi="Arial Narrow"/>
              </w:rPr>
              <w:t xml:space="preserve">Students will take a position on whether or not the Egyptian pyramids should be classified as one of the Seven Wonders of the World. They will support claims by integrating evidence from each text. </w:t>
            </w:r>
          </w:p>
        </w:tc>
        <w:tc>
          <w:tcPr>
            <w:tcW w:w="2698" w:type="dxa"/>
          </w:tcPr>
          <w:p w:rsidR="0039408C" w:rsidRPr="0039408C" w:rsidRDefault="0039408C" w:rsidP="0039408C">
            <w:pPr>
              <w:numPr>
                <w:ilvl w:val="0"/>
                <w:numId w:val="4"/>
              </w:numPr>
              <w:autoSpaceDE w:val="0"/>
              <w:autoSpaceDN w:val="0"/>
              <w:adjustRightInd w:val="0"/>
              <w:ind w:left="288"/>
              <w:contextualSpacing/>
              <w:rPr>
                <w:rFonts w:ascii="Arial Narrow" w:eastAsiaTheme="minorEastAsia" w:hAnsi="Arial Narrow"/>
                <w:color w:val="000000" w:themeColor="text1"/>
              </w:rPr>
            </w:pPr>
            <w:r w:rsidRPr="0039408C">
              <w:rPr>
                <w:rFonts w:ascii="Arial Narrow" w:eastAsia="Calibri" w:hAnsi="Arial Narrow" w:cs="Calibri"/>
                <w:color w:val="000000"/>
              </w:rPr>
              <w:t xml:space="preserve">Provide explicit instruction and scaffolding as necessary for the skills and concepts students should acquire for W2 (see above) </w:t>
            </w:r>
          </w:p>
          <w:p w:rsidR="0039408C" w:rsidRPr="0039408C" w:rsidRDefault="0039408C" w:rsidP="0039408C">
            <w:pPr>
              <w:numPr>
                <w:ilvl w:val="0"/>
                <w:numId w:val="4"/>
              </w:numPr>
              <w:autoSpaceDE w:val="0"/>
              <w:autoSpaceDN w:val="0"/>
              <w:adjustRightInd w:val="0"/>
              <w:ind w:left="288"/>
              <w:contextualSpacing/>
              <w:rPr>
                <w:rFonts w:ascii="Arial Narrow" w:eastAsiaTheme="minorEastAsia" w:hAnsi="Arial Narrow"/>
                <w:color w:val="000000" w:themeColor="text1"/>
              </w:rPr>
            </w:pPr>
            <w:r w:rsidRPr="0039408C">
              <w:rPr>
                <w:rFonts w:ascii="Arial Narrow" w:eastAsia="Calibri" w:hAnsi="Arial Narrow" w:cs="Calibri"/>
                <w:color w:val="000000"/>
              </w:rPr>
              <w:t xml:space="preserve">Expose students to a variety of informational writing, including quality journalism, contracts, and instructions </w:t>
            </w:r>
          </w:p>
          <w:p w:rsidR="0039408C" w:rsidRPr="0039408C" w:rsidRDefault="0039408C" w:rsidP="0039408C">
            <w:pPr>
              <w:numPr>
                <w:ilvl w:val="0"/>
                <w:numId w:val="4"/>
              </w:numPr>
              <w:autoSpaceDE w:val="0"/>
              <w:autoSpaceDN w:val="0"/>
              <w:adjustRightInd w:val="0"/>
              <w:ind w:left="288"/>
              <w:contextualSpacing/>
              <w:rPr>
                <w:rFonts w:ascii="Arial Narrow" w:eastAsiaTheme="minorEastAsia" w:hAnsi="Arial Narrow"/>
                <w:color w:val="000000" w:themeColor="text1"/>
              </w:rPr>
            </w:pPr>
            <w:r w:rsidRPr="0039408C">
              <w:rPr>
                <w:rFonts w:ascii="Arial Narrow" w:eastAsia="Calibri" w:hAnsi="Arial Narrow" w:cs="Calibri"/>
                <w:color w:val="000000"/>
              </w:rPr>
              <w:t xml:space="preserve">Require all steps of the writing process when appropriate </w:t>
            </w:r>
          </w:p>
          <w:p w:rsidR="0039408C" w:rsidRPr="0054263D" w:rsidRDefault="0039408C" w:rsidP="0039408C">
            <w:pPr>
              <w:numPr>
                <w:ilvl w:val="0"/>
                <w:numId w:val="4"/>
              </w:numPr>
              <w:autoSpaceDE w:val="0"/>
              <w:autoSpaceDN w:val="0"/>
              <w:adjustRightInd w:val="0"/>
              <w:ind w:left="288"/>
              <w:contextualSpacing/>
              <w:rPr>
                <w:rFonts w:ascii="Arial Narrow" w:eastAsiaTheme="minorEastAsia" w:hAnsi="Arial Narrow"/>
                <w:color w:val="000000" w:themeColor="text1"/>
              </w:rPr>
            </w:pPr>
            <w:r w:rsidRPr="0039408C">
              <w:rPr>
                <w:rFonts w:ascii="Arial Narrow" w:eastAsia="Calibri" w:hAnsi="Arial Narrow" w:cs="Calibri"/>
                <w:color w:val="000000"/>
              </w:rPr>
              <w:t>Require integration of graphic representations, quotations, definitions, and details to make informative writing as engaging and comprehensible as possible</w:t>
            </w:r>
          </w:p>
          <w:p w:rsidR="0054263D" w:rsidRPr="0039408C" w:rsidRDefault="0054263D" w:rsidP="0039408C">
            <w:pPr>
              <w:numPr>
                <w:ilvl w:val="0"/>
                <w:numId w:val="4"/>
              </w:numPr>
              <w:autoSpaceDE w:val="0"/>
              <w:autoSpaceDN w:val="0"/>
              <w:adjustRightInd w:val="0"/>
              <w:ind w:left="288"/>
              <w:contextualSpacing/>
              <w:rPr>
                <w:rFonts w:ascii="Arial Narrow" w:eastAsiaTheme="minorEastAsia" w:hAnsi="Arial Narrow"/>
                <w:color w:val="000000" w:themeColor="text1"/>
              </w:rPr>
            </w:pPr>
            <w:r>
              <w:rPr>
                <w:rFonts w:ascii="Arial Narrow" w:eastAsia="Calibri" w:hAnsi="Arial Narrow" w:cs="Calibri"/>
                <w:color w:val="000000"/>
              </w:rPr>
              <w:t xml:space="preserve">Practice co-writing with students. </w:t>
            </w:r>
          </w:p>
          <w:p w:rsidR="00966DF9" w:rsidRDefault="00966DF9"/>
          <w:p w:rsidR="00424A36" w:rsidRDefault="00424A36"/>
          <w:p w:rsidR="00424A36" w:rsidRPr="00424A36" w:rsidRDefault="00424A36"/>
        </w:tc>
      </w:tr>
      <w:tr w:rsidR="00966DF9" w:rsidTr="00966DF9">
        <w:tc>
          <w:tcPr>
            <w:tcW w:w="2697" w:type="dxa"/>
            <w:shd w:val="clear" w:color="auto" w:fill="7030A0"/>
          </w:tcPr>
          <w:p w:rsidR="00966DF9" w:rsidRDefault="00966DF9" w:rsidP="00966DF9">
            <w:pPr>
              <w:jc w:val="center"/>
              <w:rPr>
                <w:b/>
              </w:rPr>
            </w:pPr>
            <w:r>
              <w:rPr>
                <w:b/>
              </w:rPr>
              <w:t>Learning Intention</w:t>
            </w:r>
          </w:p>
        </w:tc>
        <w:tc>
          <w:tcPr>
            <w:tcW w:w="2697" w:type="dxa"/>
            <w:shd w:val="clear" w:color="auto" w:fill="FF0000"/>
          </w:tcPr>
          <w:p w:rsidR="00966DF9" w:rsidRDefault="00966DF9" w:rsidP="00966DF9">
            <w:pPr>
              <w:jc w:val="center"/>
              <w:rPr>
                <w:b/>
              </w:rPr>
            </w:pPr>
            <w:r>
              <w:rPr>
                <w:b/>
              </w:rPr>
              <w:t>Success Criteria</w:t>
            </w:r>
          </w:p>
        </w:tc>
        <w:tc>
          <w:tcPr>
            <w:tcW w:w="2698" w:type="dxa"/>
            <w:shd w:val="clear" w:color="auto" w:fill="00B050"/>
          </w:tcPr>
          <w:p w:rsidR="00966DF9" w:rsidRDefault="00966DF9" w:rsidP="00966DF9">
            <w:pPr>
              <w:jc w:val="center"/>
              <w:rPr>
                <w:b/>
              </w:rPr>
            </w:pPr>
            <w:r>
              <w:rPr>
                <w:b/>
              </w:rPr>
              <w:t>Resources</w:t>
            </w:r>
          </w:p>
        </w:tc>
        <w:tc>
          <w:tcPr>
            <w:tcW w:w="2698" w:type="dxa"/>
            <w:shd w:val="clear" w:color="auto" w:fill="D9D9D9" w:themeFill="background1" w:themeFillShade="D9"/>
          </w:tcPr>
          <w:p w:rsidR="00966DF9" w:rsidRDefault="00966DF9" w:rsidP="00966DF9">
            <w:pPr>
              <w:jc w:val="center"/>
              <w:rPr>
                <w:b/>
              </w:rPr>
            </w:pPr>
          </w:p>
        </w:tc>
      </w:tr>
      <w:tr w:rsidR="00966DF9" w:rsidTr="00966DF9">
        <w:tc>
          <w:tcPr>
            <w:tcW w:w="2697" w:type="dxa"/>
          </w:tcPr>
          <w:p w:rsidR="0054263D" w:rsidRPr="0054263D" w:rsidRDefault="0054263D" w:rsidP="0054263D">
            <w:pPr>
              <w:numPr>
                <w:ilvl w:val="0"/>
                <w:numId w:val="5"/>
              </w:numPr>
              <w:contextualSpacing/>
              <w:rPr>
                <w:rFonts w:ascii="Arial Narrow" w:eastAsia="Times New Roman" w:hAnsi="Arial Narrow" w:cs="Times New Roman"/>
                <w:b/>
                <w:sz w:val="24"/>
                <w:szCs w:val="24"/>
              </w:rPr>
            </w:pPr>
            <w:r w:rsidRPr="0054263D">
              <w:rPr>
                <w:rFonts w:ascii="Arial Narrow" w:eastAsia="Times New Roman" w:hAnsi="Arial Narrow" w:cs="Times New Roman"/>
              </w:rPr>
              <w:t>Students will identify the differences and similarities in two different texts.</w:t>
            </w:r>
          </w:p>
          <w:p w:rsidR="0054263D" w:rsidRPr="0054263D" w:rsidRDefault="0054263D" w:rsidP="0054263D">
            <w:pPr>
              <w:numPr>
                <w:ilvl w:val="0"/>
                <w:numId w:val="5"/>
              </w:numPr>
              <w:contextualSpacing/>
              <w:rPr>
                <w:rFonts w:ascii="Arial Narrow" w:eastAsia="Times New Roman" w:hAnsi="Arial Narrow" w:cs="Times New Roman"/>
                <w:b/>
                <w:sz w:val="24"/>
                <w:szCs w:val="24"/>
              </w:rPr>
            </w:pPr>
            <w:r w:rsidRPr="0054263D">
              <w:rPr>
                <w:rFonts w:ascii="Arial Narrow" w:eastAsia="Times New Roman" w:hAnsi="Arial Narrow" w:cs="Times New Roman"/>
              </w:rPr>
              <w:t>Students will use the apprioate vocabulary associated with comparing and contrasting.</w:t>
            </w:r>
          </w:p>
          <w:p w:rsidR="00966DF9" w:rsidRPr="0054263D" w:rsidRDefault="0054263D" w:rsidP="0054263D">
            <w:pPr>
              <w:pStyle w:val="ListParagraph"/>
              <w:numPr>
                <w:ilvl w:val="0"/>
                <w:numId w:val="5"/>
              </w:numPr>
              <w:rPr>
                <w:b/>
              </w:rPr>
            </w:pPr>
            <w:r w:rsidRPr="0054263D">
              <w:rPr>
                <w:rFonts w:ascii="Arial Narrow" w:eastAsia="Times New Roman" w:hAnsi="Arial Narrow" w:cs="Times New Roman"/>
              </w:rPr>
              <w:t>Students will be able to effectively compare and contrast several different versions of the same story in order to complete a well written constructed response.</w:t>
            </w:r>
          </w:p>
          <w:p w:rsidR="00966DF9" w:rsidRDefault="00966DF9">
            <w:pPr>
              <w:rPr>
                <w:b/>
              </w:rPr>
            </w:pPr>
          </w:p>
          <w:p w:rsidR="00966DF9" w:rsidRDefault="00966DF9">
            <w:pPr>
              <w:rPr>
                <w:b/>
              </w:rPr>
            </w:pPr>
          </w:p>
          <w:p w:rsidR="00966DF9" w:rsidRDefault="00966DF9">
            <w:pPr>
              <w:rPr>
                <w:b/>
              </w:rPr>
            </w:pPr>
          </w:p>
          <w:p w:rsidR="00966DF9" w:rsidRDefault="00966DF9">
            <w:pPr>
              <w:rPr>
                <w:b/>
              </w:rPr>
            </w:pPr>
          </w:p>
        </w:tc>
        <w:tc>
          <w:tcPr>
            <w:tcW w:w="2697" w:type="dxa"/>
          </w:tcPr>
          <w:p w:rsidR="00966DF9" w:rsidRPr="00EF1B7D" w:rsidRDefault="00966DF9" w:rsidP="00EF1B7D">
            <w:pPr>
              <w:rPr>
                <w:b/>
              </w:rPr>
            </w:pPr>
          </w:p>
        </w:tc>
        <w:tc>
          <w:tcPr>
            <w:tcW w:w="2698" w:type="dxa"/>
          </w:tcPr>
          <w:p w:rsidR="00966DF9" w:rsidRDefault="003F17A1" w:rsidP="003F17A1">
            <w:pPr>
              <w:pStyle w:val="ListParagraph"/>
              <w:numPr>
                <w:ilvl w:val="0"/>
                <w:numId w:val="5"/>
              </w:numPr>
              <w:rPr>
                <w:rFonts w:ascii="Arial Narrow" w:hAnsi="Arial Narrow"/>
              </w:rPr>
            </w:pPr>
            <w:r w:rsidRPr="003F17A1">
              <w:rPr>
                <w:rFonts w:ascii="Arial Narrow" w:hAnsi="Arial Narrow"/>
              </w:rPr>
              <w:t>Pearson Literature Books</w:t>
            </w:r>
          </w:p>
          <w:p w:rsidR="003F17A1" w:rsidRDefault="003F17A1" w:rsidP="003F17A1">
            <w:pPr>
              <w:pStyle w:val="ListParagraph"/>
              <w:numPr>
                <w:ilvl w:val="0"/>
                <w:numId w:val="5"/>
              </w:numPr>
              <w:rPr>
                <w:rFonts w:ascii="Arial Narrow" w:hAnsi="Arial Narrow"/>
              </w:rPr>
            </w:pPr>
            <w:r>
              <w:rPr>
                <w:rFonts w:ascii="Arial Narrow" w:hAnsi="Arial Narrow"/>
              </w:rPr>
              <w:t>Five Minute Planner</w:t>
            </w:r>
          </w:p>
          <w:p w:rsidR="003F17A1" w:rsidRDefault="003F17A1" w:rsidP="003F17A1">
            <w:pPr>
              <w:pStyle w:val="ListParagraph"/>
              <w:numPr>
                <w:ilvl w:val="0"/>
                <w:numId w:val="5"/>
              </w:numPr>
              <w:rPr>
                <w:rFonts w:ascii="Arial Narrow" w:hAnsi="Arial Narrow"/>
              </w:rPr>
            </w:pPr>
            <w:r>
              <w:rPr>
                <w:rFonts w:ascii="Arial Narrow" w:hAnsi="Arial Narrow"/>
              </w:rPr>
              <w:t>Word Questioning Standards Based Resource</w:t>
            </w:r>
          </w:p>
          <w:p w:rsidR="003F17A1" w:rsidRDefault="003F17A1" w:rsidP="003F17A1">
            <w:pPr>
              <w:pStyle w:val="ListParagraph"/>
              <w:numPr>
                <w:ilvl w:val="0"/>
                <w:numId w:val="5"/>
              </w:numPr>
              <w:rPr>
                <w:rFonts w:ascii="Arial Narrow" w:hAnsi="Arial Narrow"/>
              </w:rPr>
            </w:pPr>
            <w:r>
              <w:rPr>
                <w:rFonts w:ascii="Arial Narrow" w:hAnsi="Arial Narrow"/>
              </w:rPr>
              <w:t>“Contents of a Dead Man’s Pocket” story</w:t>
            </w:r>
          </w:p>
          <w:p w:rsidR="003F17A1" w:rsidRDefault="003F17A1" w:rsidP="003F17A1">
            <w:pPr>
              <w:pStyle w:val="ListParagraph"/>
              <w:numPr>
                <w:ilvl w:val="0"/>
                <w:numId w:val="5"/>
              </w:numPr>
              <w:rPr>
                <w:rFonts w:ascii="Arial Narrow" w:hAnsi="Arial Narrow"/>
              </w:rPr>
            </w:pPr>
            <w:r>
              <w:rPr>
                <w:rFonts w:ascii="Arial Narrow" w:hAnsi="Arial Narrow"/>
              </w:rPr>
              <w:t>Excerpts from “Contents of a Dead Man’s Pocket”</w:t>
            </w:r>
          </w:p>
          <w:p w:rsidR="003F17A1" w:rsidRDefault="003F17A1" w:rsidP="003F17A1">
            <w:pPr>
              <w:pStyle w:val="ListParagraph"/>
              <w:numPr>
                <w:ilvl w:val="0"/>
                <w:numId w:val="5"/>
              </w:numPr>
              <w:rPr>
                <w:rFonts w:ascii="Arial Narrow" w:hAnsi="Arial Narrow"/>
              </w:rPr>
            </w:pPr>
            <w:r>
              <w:rPr>
                <w:rFonts w:ascii="Arial Narrow" w:hAnsi="Arial Narrow"/>
              </w:rPr>
              <w:t>Jeopardy Review Game</w:t>
            </w:r>
          </w:p>
          <w:p w:rsidR="003F17A1" w:rsidRDefault="003F17A1" w:rsidP="003F17A1">
            <w:pPr>
              <w:pStyle w:val="ListParagraph"/>
              <w:numPr>
                <w:ilvl w:val="0"/>
                <w:numId w:val="5"/>
              </w:numPr>
              <w:rPr>
                <w:rFonts w:ascii="Arial Narrow" w:hAnsi="Arial Narrow"/>
              </w:rPr>
            </w:pPr>
            <w:r>
              <w:rPr>
                <w:rFonts w:ascii="Arial Narrow" w:hAnsi="Arial Narrow"/>
              </w:rPr>
              <w:t>Benchmark Study Guide</w:t>
            </w:r>
          </w:p>
          <w:p w:rsidR="003F17A1" w:rsidRPr="003F17A1" w:rsidRDefault="003F17A1" w:rsidP="003F17A1">
            <w:pPr>
              <w:pStyle w:val="ListParagraph"/>
              <w:numPr>
                <w:ilvl w:val="0"/>
                <w:numId w:val="5"/>
              </w:numPr>
              <w:rPr>
                <w:rFonts w:ascii="Arial Narrow" w:hAnsi="Arial Narrow"/>
              </w:rPr>
            </w:pPr>
            <w:r>
              <w:rPr>
                <w:rFonts w:ascii="Arial Narrow" w:hAnsi="Arial Narrow"/>
              </w:rPr>
              <w:t xml:space="preserve">Point of View Poster </w:t>
            </w:r>
          </w:p>
        </w:tc>
        <w:tc>
          <w:tcPr>
            <w:tcW w:w="2698" w:type="dxa"/>
            <w:shd w:val="clear" w:color="auto" w:fill="D9D9D9" w:themeFill="background1" w:themeFillShade="D9"/>
          </w:tcPr>
          <w:p w:rsidR="00966DF9" w:rsidRDefault="00966DF9">
            <w:pPr>
              <w:rPr>
                <w:b/>
              </w:rPr>
            </w:pPr>
          </w:p>
        </w:tc>
      </w:tr>
    </w:tbl>
    <w:p w:rsidR="00424A36" w:rsidRPr="00424A36" w:rsidRDefault="00424A36" w:rsidP="00424A36">
      <w:pPr>
        <w:rPr>
          <w:b/>
          <w:sz w:val="32"/>
        </w:rPr>
      </w:pPr>
      <w:r>
        <w:rPr>
          <w:b/>
          <w:sz w:val="32"/>
        </w:rPr>
        <w:lastRenderedPageBreak/>
        <w:br/>
        <w:t>Instructional Sequence</w:t>
      </w:r>
    </w:p>
    <w:tbl>
      <w:tblPr>
        <w:tblStyle w:val="TableGrid"/>
        <w:tblW w:w="0" w:type="auto"/>
        <w:tblLook w:val="04A0" w:firstRow="1" w:lastRow="0" w:firstColumn="1" w:lastColumn="0" w:noHBand="0" w:noVBand="1"/>
      </w:tblPr>
      <w:tblGrid>
        <w:gridCol w:w="2214"/>
        <w:gridCol w:w="2166"/>
        <w:gridCol w:w="2159"/>
        <w:gridCol w:w="2253"/>
        <w:gridCol w:w="1998"/>
      </w:tblGrid>
      <w:tr w:rsidR="00966DF9" w:rsidTr="0085384B">
        <w:tc>
          <w:tcPr>
            <w:tcW w:w="2214" w:type="dxa"/>
            <w:shd w:val="clear" w:color="auto" w:fill="FF0000"/>
          </w:tcPr>
          <w:p w:rsidR="00966DF9" w:rsidRDefault="0085384B" w:rsidP="00966DF9">
            <w:pPr>
              <w:jc w:val="center"/>
              <w:rPr>
                <w:b/>
              </w:rPr>
            </w:pPr>
            <w:r>
              <w:rPr>
                <w:b/>
              </w:rPr>
              <w:t>Monday</w:t>
            </w:r>
          </w:p>
        </w:tc>
        <w:tc>
          <w:tcPr>
            <w:tcW w:w="2166" w:type="dxa"/>
            <w:shd w:val="clear" w:color="auto" w:fill="00B0F0"/>
          </w:tcPr>
          <w:p w:rsidR="00966DF9" w:rsidRDefault="00966DF9" w:rsidP="00966DF9">
            <w:pPr>
              <w:jc w:val="center"/>
              <w:rPr>
                <w:b/>
              </w:rPr>
            </w:pPr>
            <w:r>
              <w:rPr>
                <w:b/>
              </w:rPr>
              <w:t>Whole Group</w:t>
            </w:r>
          </w:p>
        </w:tc>
        <w:tc>
          <w:tcPr>
            <w:tcW w:w="2159" w:type="dxa"/>
            <w:shd w:val="clear" w:color="auto" w:fill="92D050"/>
          </w:tcPr>
          <w:p w:rsidR="00966DF9" w:rsidRDefault="00966DF9" w:rsidP="00966DF9">
            <w:pPr>
              <w:jc w:val="center"/>
              <w:rPr>
                <w:b/>
              </w:rPr>
            </w:pPr>
            <w:r>
              <w:rPr>
                <w:b/>
              </w:rPr>
              <w:t>Small Group</w:t>
            </w:r>
          </w:p>
        </w:tc>
        <w:tc>
          <w:tcPr>
            <w:tcW w:w="2253" w:type="dxa"/>
            <w:shd w:val="clear" w:color="auto" w:fill="FFFF00"/>
          </w:tcPr>
          <w:p w:rsidR="00966DF9" w:rsidRDefault="00966DF9" w:rsidP="00966DF9">
            <w:pPr>
              <w:jc w:val="center"/>
              <w:rPr>
                <w:b/>
              </w:rPr>
            </w:pPr>
            <w:r>
              <w:rPr>
                <w:b/>
              </w:rPr>
              <w:t>Individual</w:t>
            </w:r>
          </w:p>
        </w:tc>
        <w:tc>
          <w:tcPr>
            <w:tcW w:w="1998" w:type="dxa"/>
            <w:shd w:val="clear" w:color="auto" w:fill="00B050"/>
          </w:tcPr>
          <w:p w:rsidR="00966DF9" w:rsidRDefault="00966DF9" w:rsidP="00966DF9">
            <w:pPr>
              <w:jc w:val="center"/>
              <w:rPr>
                <w:b/>
              </w:rPr>
            </w:pPr>
            <w:r>
              <w:rPr>
                <w:b/>
              </w:rPr>
              <w:t>Formative</w:t>
            </w:r>
          </w:p>
        </w:tc>
      </w:tr>
      <w:tr w:rsidR="00966DF9" w:rsidTr="00EF1B7D">
        <w:tc>
          <w:tcPr>
            <w:tcW w:w="2214" w:type="dxa"/>
            <w:shd w:val="clear" w:color="auto" w:fill="auto"/>
          </w:tcPr>
          <w:p w:rsidR="00966DF9" w:rsidRDefault="00966DF9" w:rsidP="0085384B">
            <w:pPr>
              <w:rPr>
                <w:b/>
              </w:rPr>
            </w:pPr>
            <w:r>
              <w:rPr>
                <w:b/>
              </w:rPr>
              <w:t>Opening</w:t>
            </w:r>
          </w:p>
        </w:tc>
        <w:tc>
          <w:tcPr>
            <w:tcW w:w="2166" w:type="dxa"/>
            <w:shd w:val="clear" w:color="auto" w:fill="808080" w:themeFill="background1" w:themeFillShade="80"/>
          </w:tcPr>
          <w:p w:rsidR="00966DF9" w:rsidRDefault="00966DF9">
            <w:pPr>
              <w:rPr>
                <w:b/>
              </w:rPr>
            </w:pPr>
          </w:p>
        </w:tc>
        <w:tc>
          <w:tcPr>
            <w:tcW w:w="2159" w:type="dxa"/>
            <w:shd w:val="clear" w:color="auto" w:fill="808080" w:themeFill="background1" w:themeFillShade="80"/>
          </w:tcPr>
          <w:p w:rsidR="00966DF9" w:rsidRDefault="00966DF9">
            <w:pPr>
              <w:rPr>
                <w:b/>
              </w:rPr>
            </w:pPr>
          </w:p>
        </w:tc>
        <w:tc>
          <w:tcPr>
            <w:tcW w:w="2253" w:type="dxa"/>
            <w:shd w:val="clear" w:color="auto" w:fill="808080" w:themeFill="background1" w:themeFillShade="80"/>
          </w:tcPr>
          <w:p w:rsidR="00966DF9" w:rsidRPr="0085384B" w:rsidRDefault="00966DF9"/>
        </w:tc>
        <w:tc>
          <w:tcPr>
            <w:tcW w:w="1998" w:type="dxa"/>
            <w:shd w:val="clear" w:color="auto" w:fill="808080" w:themeFill="background1" w:themeFillShade="80"/>
          </w:tcPr>
          <w:p w:rsidR="00966DF9" w:rsidRPr="0085384B" w:rsidRDefault="00966DF9"/>
        </w:tc>
      </w:tr>
      <w:tr w:rsidR="00966DF9" w:rsidTr="00EF1B7D">
        <w:tc>
          <w:tcPr>
            <w:tcW w:w="2214" w:type="dxa"/>
            <w:shd w:val="clear" w:color="auto" w:fill="auto"/>
          </w:tcPr>
          <w:p w:rsidR="00966DF9" w:rsidRDefault="00966DF9">
            <w:pPr>
              <w:rPr>
                <w:b/>
              </w:rPr>
            </w:pPr>
            <w:r>
              <w:rPr>
                <w:b/>
              </w:rPr>
              <w:t>Work Period</w:t>
            </w:r>
          </w:p>
        </w:tc>
        <w:tc>
          <w:tcPr>
            <w:tcW w:w="2166" w:type="dxa"/>
            <w:shd w:val="clear" w:color="auto" w:fill="808080" w:themeFill="background1" w:themeFillShade="80"/>
          </w:tcPr>
          <w:p w:rsidR="00966DF9" w:rsidRPr="00EF1B7D" w:rsidRDefault="00EF1B7D" w:rsidP="00EF1B7D">
            <w:pPr>
              <w:jc w:val="center"/>
              <w:rPr>
                <w:b/>
              </w:rPr>
            </w:pPr>
            <w:r w:rsidRPr="00EF1B7D">
              <w:rPr>
                <w:b/>
              </w:rPr>
              <w:t>ACHIEVE 3000</w:t>
            </w:r>
          </w:p>
        </w:tc>
        <w:tc>
          <w:tcPr>
            <w:tcW w:w="2159" w:type="dxa"/>
            <w:shd w:val="clear" w:color="auto" w:fill="808080" w:themeFill="background1" w:themeFillShade="80"/>
          </w:tcPr>
          <w:p w:rsidR="00966DF9" w:rsidRPr="00EF1B7D" w:rsidRDefault="00EF1B7D" w:rsidP="00EF1B7D">
            <w:pPr>
              <w:jc w:val="center"/>
              <w:rPr>
                <w:rFonts w:ascii="Arial Narrow" w:hAnsi="Arial Narrow"/>
                <w:b/>
              </w:rPr>
            </w:pPr>
            <w:r w:rsidRPr="00EF1B7D">
              <w:rPr>
                <w:b/>
              </w:rPr>
              <w:t>ACHIEVE 3000</w:t>
            </w:r>
          </w:p>
        </w:tc>
        <w:tc>
          <w:tcPr>
            <w:tcW w:w="2253" w:type="dxa"/>
            <w:shd w:val="clear" w:color="auto" w:fill="808080" w:themeFill="background1" w:themeFillShade="80"/>
          </w:tcPr>
          <w:p w:rsidR="00966DF9" w:rsidRDefault="00EF1B7D" w:rsidP="00EF1B7D">
            <w:pPr>
              <w:jc w:val="center"/>
              <w:rPr>
                <w:b/>
              </w:rPr>
            </w:pPr>
            <w:r w:rsidRPr="00EF1B7D">
              <w:rPr>
                <w:b/>
              </w:rPr>
              <w:t>ACHIEVE 3000</w:t>
            </w:r>
          </w:p>
        </w:tc>
        <w:tc>
          <w:tcPr>
            <w:tcW w:w="1998" w:type="dxa"/>
            <w:shd w:val="clear" w:color="auto" w:fill="808080" w:themeFill="background1" w:themeFillShade="80"/>
          </w:tcPr>
          <w:p w:rsidR="00966DF9" w:rsidRPr="0085384B" w:rsidRDefault="00EF1B7D" w:rsidP="00EF1B7D">
            <w:pPr>
              <w:jc w:val="center"/>
            </w:pPr>
            <w:r w:rsidRPr="00EF1B7D">
              <w:rPr>
                <w:b/>
              </w:rPr>
              <w:t>ACHIEVE 3000</w:t>
            </w:r>
          </w:p>
        </w:tc>
      </w:tr>
      <w:tr w:rsidR="00966DF9" w:rsidTr="00EF1B7D">
        <w:tc>
          <w:tcPr>
            <w:tcW w:w="2214" w:type="dxa"/>
            <w:shd w:val="clear" w:color="auto" w:fill="auto"/>
          </w:tcPr>
          <w:p w:rsidR="00966DF9" w:rsidRDefault="00966DF9">
            <w:pPr>
              <w:rPr>
                <w:b/>
              </w:rPr>
            </w:pPr>
            <w:r>
              <w:rPr>
                <w:b/>
              </w:rPr>
              <w:t>Closing</w:t>
            </w:r>
          </w:p>
        </w:tc>
        <w:tc>
          <w:tcPr>
            <w:tcW w:w="2166" w:type="dxa"/>
            <w:shd w:val="clear" w:color="auto" w:fill="808080" w:themeFill="background1" w:themeFillShade="80"/>
          </w:tcPr>
          <w:p w:rsidR="00966DF9" w:rsidRDefault="00966DF9">
            <w:pPr>
              <w:rPr>
                <w:b/>
              </w:rPr>
            </w:pPr>
          </w:p>
        </w:tc>
        <w:tc>
          <w:tcPr>
            <w:tcW w:w="2159" w:type="dxa"/>
            <w:shd w:val="clear" w:color="auto" w:fill="808080" w:themeFill="background1" w:themeFillShade="80"/>
          </w:tcPr>
          <w:p w:rsidR="00966DF9" w:rsidRPr="0085384B" w:rsidRDefault="00966DF9"/>
        </w:tc>
        <w:tc>
          <w:tcPr>
            <w:tcW w:w="2253" w:type="dxa"/>
            <w:shd w:val="clear" w:color="auto" w:fill="808080" w:themeFill="background1" w:themeFillShade="80"/>
          </w:tcPr>
          <w:p w:rsidR="00966DF9" w:rsidRDefault="00966DF9">
            <w:pPr>
              <w:rPr>
                <w:b/>
              </w:rPr>
            </w:pPr>
          </w:p>
        </w:tc>
        <w:tc>
          <w:tcPr>
            <w:tcW w:w="1998" w:type="dxa"/>
            <w:shd w:val="clear" w:color="auto" w:fill="808080" w:themeFill="background1" w:themeFillShade="80"/>
          </w:tcPr>
          <w:p w:rsidR="00966DF9" w:rsidRPr="0085384B" w:rsidRDefault="00966DF9"/>
        </w:tc>
      </w:tr>
      <w:tr w:rsidR="00424A36" w:rsidTr="0085384B">
        <w:tc>
          <w:tcPr>
            <w:tcW w:w="2214" w:type="dxa"/>
            <w:shd w:val="clear" w:color="auto" w:fill="D9D9D9" w:themeFill="background1" w:themeFillShade="D9"/>
          </w:tcPr>
          <w:p w:rsidR="00424A36" w:rsidRDefault="00424A36">
            <w:pPr>
              <w:rPr>
                <w:b/>
              </w:rPr>
            </w:pPr>
          </w:p>
        </w:tc>
        <w:tc>
          <w:tcPr>
            <w:tcW w:w="2166" w:type="dxa"/>
            <w:shd w:val="clear" w:color="auto" w:fill="FF6600"/>
          </w:tcPr>
          <w:p w:rsidR="00424A36" w:rsidRDefault="00424A36" w:rsidP="00424A36">
            <w:pPr>
              <w:jc w:val="center"/>
              <w:rPr>
                <w:b/>
              </w:rPr>
            </w:pPr>
            <w:r>
              <w:rPr>
                <w:b/>
              </w:rPr>
              <w:t>DOK Task</w:t>
            </w:r>
          </w:p>
        </w:tc>
        <w:tc>
          <w:tcPr>
            <w:tcW w:w="2159" w:type="dxa"/>
            <w:shd w:val="clear" w:color="auto" w:fill="FF3399"/>
          </w:tcPr>
          <w:p w:rsidR="00424A36" w:rsidRDefault="00424A36" w:rsidP="00424A36">
            <w:pPr>
              <w:jc w:val="center"/>
              <w:rPr>
                <w:b/>
              </w:rPr>
            </w:pPr>
            <w:r>
              <w:rPr>
                <w:b/>
              </w:rPr>
              <w:t>Costa’s LOQ</w:t>
            </w:r>
          </w:p>
        </w:tc>
        <w:tc>
          <w:tcPr>
            <w:tcW w:w="2253" w:type="dxa"/>
            <w:shd w:val="clear" w:color="auto" w:fill="D9D9D9" w:themeFill="background1" w:themeFillShade="D9"/>
          </w:tcPr>
          <w:p w:rsidR="00424A36" w:rsidRDefault="00424A36">
            <w:pPr>
              <w:rPr>
                <w:b/>
              </w:rPr>
            </w:pPr>
          </w:p>
        </w:tc>
        <w:tc>
          <w:tcPr>
            <w:tcW w:w="1998" w:type="dxa"/>
            <w:shd w:val="clear" w:color="auto" w:fill="D9D9D9" w:themeFill="background1" w:themeFillShade="D9"/>
          </w:tcPr>
          <w:p w:rsidR="00424A36" w:rsidRDefault="00424A36">
            <w:pPr>
              <w:rPr>
                <w:b/>
              </w:rPr>
            </w:pPr>
          </w:p>
        </w:tc>
      </w:tr>
      <w:tr w:rsidR="00424A36" w:rsidTr="0085384B">
        <w:tc>
          <w:tcPr>
            <w:tcW w:w="2214" w:type="dxa"/>
            <w:shd w:val="clear" w:color="auto" w:fill="D9D9D9" w:themeFill="background1" w:themeFillShade="D9"/>
          </w:tcPr>
          <w:p w:rsidR="00424A36" w:rsidRDefault="00424A36">
            <w:pPr>
              <w:rPr>
                <w:b/>
              </w:rPr>
            </w:pPr>
          </w:p>
        </w:tc>
        <w:tc>
          <w:tcPr>
            <w:tcW w:w="2166" w:type="dxa"/>
            <w:shd w:val="clear" w:color="auto" w:fill="auto"/>
          </w:tcPr>
          <w:p w:rsidR="0085384B" w:rsidRPr="00AD3249" w:rsidRDefault="00AD3249" w:rsidP="00AD3249">
            <w:pPr>
              <w:jc w:val="center"/>
              <w:rPr>
                <w:b/>
              </w:rPr>
            </w:pPr>
            <w:r>
              <w:rPr>
                <w:b/>
              </w:rPr>
              <w:t>NONE</w:t>
            </w:r>
          </w:p>
        </w:tc>
        <w:tc>
          <w:tcPr>
            <w:tcW w:w="2159" w:type="dxa"/>
            <w:shd w:val="clear" w:color="auto" w:fill="auto"/>
          </w:tcPr>
          <w:p w:rsidR="0085384B" w:rsidRPr="00AD3249" w:rsidRDefault="00AD3249" w:rsidP="00AD3249">
            <w:pPr>
              <w:jc w:val="center"/>
            </w:pPr>
            <w:r>
              <w:rPr>
                <w:b/>
              </w:rPr>
              <w:t>NONE</w:t>
            </w:r>
          </w:p>
        </w:tc>
        <w:tc>
          <w:tcPr>
            <w:tcW w:w="2253" w:type="dxa"/>
            <w:shd w:val="clear" w:color="auto" w:fill="D9D9D9" w:themeFill="background1" w:themeFillShade="D9"/>
          </w:tcPr>
          <w:p w:rsidR="00424A36" w:rsidRDefault="00424A36">
            <w:pPr>
              <w:rPr>
                <w:b/>
              </w:rPr>
            </w:pPr>
          </w:p>
        </w:tc>
        <w:tc>
          <w:tcPr>
            <w:tcW w:w="1998" w:type="dxa"/>
            <w:shd w:val="clear" w:color="auto" w:fill="D9D9D9" w:themeFill="background1" w:themeFillShade="D9"/>
          </w:tcPr>
          <w:p w:rsidR="00424A36" w:rsidRDefault="00424A36">
            <w:pPr>
              <w:rPr>
                <w:b/>
              </w:rPr>
            </w:pPr>
          </w:p>
        </w:tc>
      </w:tr>
    </w:tbl>
    <w:p w:rsidR="00966DF9" w:rsidRDefault="00966DF9">
      <w:pPr>
        <w:rPr>
          <w:b/>
        </w:rPr>
      </w:pPr>
    </w:p>
    <w:tbl>
      <w:tblPr>
        <w:tblStyle w:val="TableGrid"/>
        <w:tblW w:w="0" w:type="auto"/>
        <w:tblLook w:val="04A0" w:firstRow="1" w:lastRow="0" w:firstColumn="1" w:lastColumn="0" w:noHBand="0" w:noVBand="1"/>
      </w:tblPr>
      <w:tblGrid>
        <w:gridCol w:w="2214"/>
        <w:gridCol w:w="2166"/>
        <w:gridCol w:w="2159"/>
        <w:gridCol w:w="2253"/>
        <w:gridCol w:w="1998"/>
      </w:tblGrid>
      <w:tr w:rsidR="00966DF9" w:rsidTr="00194C2F">
        <w:tc>
          <w:tcPr>
            <w:tcW w:w="2214" w:type="dxa"/>
            <w:shd w:val="clear" w:color="auto" w:fill="7030A0"/>
          </w:tcPr>
          <w:p w:rsidR="00966DF9" w:rsidRDefault="00194C2F" w:rsidP="00CA7ABC">
            <w:pPr>
              <w:jc w:val="center"/>
              <w:rPr>
                <w:b/>
              </w:rPr>
            </w:pPr>
            <w:r>
              <w:rPr>
                <w:b/>
              </w:rPr>
              <w:t>Tuesday/Wednesday</w:t>
            </w:r>
          </w:p>
        </w:tc>
        <w:tc>
          <w:tcPr>
            <w:tcW w:w="2166" w:type="dxa"/>
            <w:shd w:val="clear" w:color="auto" w:fill="00B0F0"/>
          </w:tcPr>
          <w:p w:rsidR="00966DF9" w:rsidRDefault="00966DF9" w:rsidP="00CA7ABC">
            <w:pPr>
              <w:jc w:val="center"/>
              <w:rPr>
                <w:b/>
              </w:rPr>
            </w:pPr>
            <w:r>
              <w:rPr>
                <w:b/>
              </w:rPr>
              <w:t>Whole Group</w:t>
            </w:r>
          </w:p>
        </w:tc>
        <w:tc>
          <w:tcPr>
            <w:tcW w:w="2159" w:type="dxa"/>
            <w:shd w:val="clear" w:color="auto" w:fill="92D050"/>
          </w:tcPr>
          <w:p w:rsidR="00966DF9" w:rsidRDefault="00966DF9" w:rsidP="00CA7ABC">
            <w:pPr>
              <w:jc w:val="center"/>
              <w:rPr>
                <w:b/>
              </w:rPr>
            </w:pPr>
            <w:r>
              <w:rPr>
                <w:b/>
              </w:rPr>
              <w:t>Small Group</w:t>
            </w:r>
          </w:p>
        </w:tc>
        <w:tc>
          <w:tcPr>
            <w:tcW w:w="2253" w:type="dxa"/>
            <w:shd w:val="clear" w:color="auto" w:fill="FFFF00"/>
          </w:tcPr>
          <w:p w:rsidR="00966DF9" w:rsidRDefault="00966DF9" w:rsidP="00CA7ABC">
            <w:pPr>
              <w:jc w:val="center"/>
              <w:rPr>
                <w:b/>
              </w:rPr>
            </w:pPr>
            <w:r>
              <w:rPr>
                <w:b/>
              </w:rPr>
              <w:t>Individual</w:t>
            </w:r>
          </w:p>
        </w:tc>
        <w:tc>
          <w:tcPr>
            <w:tcW w:w="1998" w:type="dxa"/>
            <w:shd w:val="clear" w:color="auto" w:fill="00B050"/>
          </w:tcPr>
          <w:p w:rsidR="00966DF9" w:rsidRDefault="00966DF9" w:rsidP="00CA7ABC">
            <w:pPr>
              <w:jc w:val="center"/>
              <w:rPr>
                <w:b/>
              </w:rPr>
            </w:pPr>
            <w:r>
              <w:rPr>
                <w:b/>
              </w:rPr>
              <w:t>Formative</w:t>
            </w:r>
          </w:p>
        </w:tc>
      </w:tr>
      <w:tr w:rsidR="00966DF9" w:rsidTr="00194C2F">
        <w:tc>
          <w:tcPr>
            <w:tcW w:w="2214" w:type="dxa"/>
            <w:shd w:val="clear" w:color="auto" w:fill="auto"/>
          </w:tcPr>
          <w:p w:rsidR="00966DF9" w:rsidRDefault="00966DF9" w:rsidP="00CA7ABC">
            <w:pPr>
              <w:rPr>
                <w:b/>
              </w:rPr>
            </w:pPr>
            <w:r>
              <w:rPr>
                <w:b/>
              </w:rPr>
              <w:t>Opening</w:t>
            </w:r>
          </w:p>
          <w:p w:rsidR="00EF1B7D" w:rsidRDefault="00EF1B7D" w:rsidP="00CA7ABC">
            <w:pPr>
              <w:rPr>
                <w:b/>
              </w:rPr>
            </w:pPr>
          </w:p>
          <w:p w:rsidR="00EF1B7D" w:rsidRDefault="00EF1B7D" w:rsidP="00CA7ABC">
            <w:pPr>
              <w:rPr>
                <w:b/>
              </w:rPr>
            </w:pPr>
          </w:p>
          <w:p w:rsidR="00EF1B7D" w:rsidRDefault="00EF1B7D" w:rsidP="00CA7ABC">
            <w:pPr>
              <w:rPr>
                <w:b/>
              </w:rPr>
            </w:pPr>
          </w:p>
          <w:p w:rsidR="00EF1B7D" w:rsidRPr="00EF1B7D" w:rsidRDefault="00EF1B7D" w:rsidP="00CA7ABC">
            <w:pPr>
              <w:rPr>
                <w:i/>
              </w:rPr>
            </w:pPr>
          </w:p>
        </w:tc>
        <w:tc>
          <w:tcPr>
            <w:tcW w:w="2166" w:type="dxa"/>
          </w:tcPr>
          <w:p w:rsidR="00AD3249" w:rsidRDefault="00AD3249" w:rsidP="00CA7ABC">
            <w:pPr>
              <w:rPr>
                <w:rFonts w:ascii="Arial Narrow" w:hAnsi="Arial Narrow"/>
              </w:rPr>
            </w:pPr>
            <w:r>
              <w:rPr>
                <w:rFonts w:ascii="Arial Narrow" w:hAnsi="Arial Narrow"/>
              </w:rPr>
              <w:t>1. Students will come in and examine two pictures on the board. Teacher will post two pictures of two different Seven Wonders of the World. Students will compare and contrast the two photos using compare and contrast words and phrases.</w:t>
            </w:r>
          </w:p>
          <w:p w:rsidR="00966DF9" w:rsidRDefault="00AD3249" w:rsidP="00CA7ABC">
            <w:pPr>
              <w:rPr>
                <w:rFonts w:ascii="Arial Narrow" w:hAnsi="Arial Narrow"/>
                <w:color w:val="FF0000"/>
              </w:rPr>
            </w:pPr>
            <w:r>
              <w:rPr>
                <w:rFonts w:ascii="Arial Narrow" w:hAnsi="Arial Narrow"/>
                <w:color w:val="FF0000"/>
              </w:rPr>
              <w:t>(5 minutes)</w:t>
            </w:r>
          </w:p>
          <w:p w:rsidR="00AD3249" w:rsidRPr="00AD3249" w:rsidRDefault="00AD3249" w:rsidP="00CA7ABC">
            <w:pPr>
              <w:rPr>
                <w:rFonts w:ascii="Arial Narrow" w:hAnsi="Arial Narrow"/>
                <w:color w:val="FF0000"/>
              </w:rPr>
            </w:pPr>
          </w:p>
          <w:p w:rsidR="00D13D28" w:rsidRPr="00D13D28" w:rsidRDefault="00D13D28" w:rsidP="00CA7ABC">
            <w:pPr>
              <w:rPr>
                <w:rFonts w:ascii="Arial Narrow" w:hAnsi="Arial Narrow"/>
              </w:rPr>
            </w:pPr>
          </w:p>
        </w:tc>
        <w:tc>
          <w:tcPr>
            <w:tcW w:w="2159" w:type="dxa"/>
          </w:tcPr>
          <w:p w:rsidR="00966DF9" w:rsidRPr="00194C2F" w:rsidRDefault="00966DF9" w:rsidP="00CA7ABC"/>
        </w:tc>
        <w:tc>
          <w:tcPr>
            <w:tcW w:w="2253" w:type="dxa"/>
          </w:tcPr>
          <w:p w:rsidR="00D13D28" w:rsidRPr="00D13D28" w:rsidRDefault="00D13D28" w:rsidP="00CA7ABC">
            <w:pPr>
              <w:rPr>
                <w:rFonts w:ascii="Arial Narrow" w:hAnsi="Arial Narrow"/>
              </w:rPr>
            </w:pPr>
          </w:p>
        </w:tc>
        <w:tc>
          <w:tcPr>
            <w:tcW w:w="1998" w:type="dxa"/>
          </w:tcPr>
          <w:p w:rsidR="00966DF9" w:rsidRDefault="00AD3249" w:rsidP="00AD3249">
            <w:pPr>
              <w:rPr>
                <w:rFonts w:ascii="Arial Narrow" w:hAnsi="Arial Narrow"/>
              </w:rPr>
            </w:pPr>
            <w:r>
              <w:rPr>
                <w:rFonts w:ascii="Arial Narrow" w:hAnsi="Arial Narrow"/>
              </w:rPr>
              <w:t>Teacher will be listening for compare and contrasting words and phrases</w:t>
            </w:r>
            <w:r w:rsidR="00D13D28">
              <w:rPr>
                <w:rFonts w:ascii="Arial Narrow" w:hAnsi="Arial Narrow"/>
              </w:rPr>
              <w:t>.</w:t>
            </w:r>
          </w:p>
          <w:p w:rsidR="00AD3249" w:rsidRDefault="00AD3249" w:rsidP="00AD3249">
            <w:pPr>
              <w:rPr>
                <w:rFonts w:ascii="Arial Narrow" w:hAnsi="Arial Narrow"/>
              </w:rPr>
            </w:pPr>
          </w:p>
          <w:p w:rsidR="00AD3249" w:rsidRDefault="00AD3249" w:rsidP="00AD3249">
            <w:pPr>
              <w:rPr>
                <w:rFonts w:ascii="Arial Narrow" w:hAnsi="Arial Narrow"/>
              </w:rPr>
            </w:pPr>
            <w:r>
              <w:rPr>
                <w:rFonts w:ascii="Arial Narrow" w:hAnsi="Arial Narrow"/>
              </w:rPr>
              <w:t>Teacher will remind students of the important use of these words and phrases.</w:t>
            </w:r>
          </w:p>
          <w:p w:rsidR="00AD3249" w:rsidRDefault="00AD3249" w:rsidP="00AD3249">
            <w:pPr>
              <w:rPr>
                <w:rFonts w:ascii="Arial Narrow" w:hAnsi="Arial Narrow"/>
              </w:rPr>
            </w:pPr>
          </w:p>
          <w:p w:rsidR="00AD3249" w:rsidRPr="00D13D28" w:rsidRDefault="00AD3249" w:rsidP="00AD3249">
            <w:pPr>
              <w:rPr>
                <w:rFonts w:ascii="Arial Narrow" w:hAnsi="Arial Narrow"/>
              </w:rPr>
            </w:pPr>
            <w:r>
              <w:rPr>
                <w:rFonts w:ascii="Arial Narrow" w:hAnsi="Arial Narrow"/>
              </w:rPr>
              <w:t xml:space="preserve">Teacher may remind students of the words and phrases that should be used when comparing and contrasting. </w:t>
            </w:r>
          </w:p>
        </w:tc>
      </w:tr>
      <w:tr w:rsidR="00966DF9" w:rsidTr="00194C2F">
        <w:tc>
          <w:tcPr>
            <w:tcW w:w="2214" w:type="dxa"/>
            <w:shd w:val="clear" w:color="auto" w:fill="auto"/>
          </w:tcPr>
          <w:p w:rsidR="00966DF9" w:rsidRDefault="00966DF9" w:rsidP="00CA7ABC">
            <w:pPr>
              <w:rPr>
                <w:b/>
              </w:rPr>
            </w:pPr>
            <w:r>
              <w:rPr>
                <w:b/>
              </w:rPr>
              <w:t>Work Period</w:t>
            </w:r>
          </w:p>
        </w:tc>
        <w:tc>
          <w:tcPr>
            <w:tcW w:w="2166" w:type="dxa"/>
          </w:tcPr>
          <w:p w:rsidR="00AD3249" w:rsidRDefault="00AD3249" w:rsidP="00D13D28">
            <w:pPr>
              <w:rPr>
                <w:rFonts w:ascii="Arial Narrow" w:hAnsi="Arial Narrow"/>
                <w:color w:val="FF0000"/>
              </w:rPr>
            </w:pPr>
            <w:r>
              <w:rPr>
                <w:rFonts w:ascii="Arial Narrow" w:hAnsi="Arial Narrow"/>
              </w:rPr>
              <w:t xml:space="preserve">2. Teacher will go over the prompt with students: </w:t>
            </w:r>
            <w:r>
              <w:rPr>
                <w:rFonts w:ascii="Arial Narrow" w:hAnsi="Arial Narrow"/>
                <w:b/>
                <w:i/>
              </w:rPr>
              <w:t>Throughout history, there have been different lists of the Seven Wonders of the World. Take a position on whether or not the Egyptian pyramids should be classified as one of the Seven Wonders of the World. Support your position by integrating details from the texts you have read.</w:t>
            </w:r>
            <w:r>
              <w:rPr>
                <w:rFonts w:ascii="Arial Narrow" w:hAnsi="Arial Narrow"/>
                <w:color w:val="FF0000"/>
              </w:rPr>
              <w:t xml:space="preserve"> (5 minutes)</w:t>
            </w:r>
          </w:p>
          <w:p w:rsidR="00AD3249" w:rsidRDefault="00AD3249" w:rsidP="00D13D28">
            <w:pPr>
              <w:rPr>
                <w:rFonts w:ascii="Arial Narrow" w:hAnsi="Arial Narrow"/>
                <w:color w:val="FF0000"/>
              </w:rPr>
            </w:pPr>
          </w:p>
          <w:p w:rsidR="00966DF9" w:rsidRPr="00D13D28" w:rsidRDefault="00D13D28" w:rsidP="00D13D28">
            <w:pPr>
              <w:rPr>
                <w:rFonts w:ascii="Arial Narrow" w:hAnsi="Arial Narrow"/>
              </w:rPr>
            </w:pPr>
            <w:r>
              <w:rPr>
                <w:rFonts w:ascii="Arial Narrow" w:hAnsi="Arial Narrow"/>
              </w:rPr>
              <w:t xml:space="preserve">6. The teacher will lead into Word Questioning, explaining the importance of using/comprehending vocabulary in writing. The teacher will do the first example with the </w:t>
            </w:r>
            <w:r>
              <w:rPr>
                <w:rFonts w:ascii="Arial Narrow" w:hAnsi="Arial Narrow"/>
              </w:rPr>
              <w:lastRenderedPageBreak/>
              <w:t xml:space="preserve">class using the word ‘Ancient’. Teacher will go through each item and explain thoroughly to the class. </w:t>
            </w:r>
            <w:r>
              <w:rPr>
                <w:rFonts w:ascii="Arial Narrow" w:hAnsi="Arial Narrow"/>
                <w:color w:val="FF0000"/>
              </w:rPr>
              <w:t>(10 minutes).</w:t>
            </w:r>
          </w:p>
        </w:tc>
        <w:tc>
          <w:tcPr>
            <w:tcW w:w="2159" w:type="dxa"/>
          </w:tcPr>
          <w:p w:rsidR="00966DF9" w:rsidRPr="00D13D28" w:rsidRDefault="00D13D28" w:rsidP="00CA7ABC">
            <w:pPr>
              <w:rPr>
                <w:rFonts w:ascii="Arial Narrow" w:hAnsi="Arial Narrow"/>
              </w:rPr>
            </w:pPr>
            <w:r>
              <w:rPr>
                <w:rFonts w:ascii="Arial Narrow" w:hAnsi="Arial Narrow"/>
              </w:rPr>
              <w:lastRenderedPageBreak/>
              <w:t>7. Students will get into groups based on teacher data. Each small group will receive one word to complete the “Word Questioning</w:t>
            </w:r>
            <w:r w:rsidR="00B5079F">
              <w:rPr>
                <w:rFonts w:ascii="Arial Narrow" w:hAnsi="Arial Narrow"/>
              </w:rPr>
              <w:t>.</w:t>
            </w:r>
            <w:r>
              <w:rPr>
                <w:rFonts w:ascii="Arial Narrow" w:hAnsi="Arial Narrow"/>
              </w:rPr>
              <w:t>”</w:t>
            </w:r>
            <w:r w:rsidR="00B5079F">
              <w:rPr>
                <w:rFonts w:ascii="Arial Narrow" w:hAnsi="Arial Narrow"/>
              </w:rPr>
              <w:t xml:space="preserve"> Everyone in the group will be responsible for one or two sections of the standards based resource. Students will use the following words found in the two texts: </w:t>
            </w:r>
            <w:r w:rsidR="00B5079F">
              <w:rPr>
                <w:rFonts w:ascii="Arial Narrow" w:hAnsi="Arial Narrow"/>
                <w:b/>
              </w:rPr>
              <w:t xml:space="preserve">confined, shrine, afterlife, quarried, skilled, and spirit. </w:t>
            </w:r>
            <w:r w:rsidR="00B5079F">
              <w:rPr>
                <w:rFonts w:ascii="Arial Narrow" w:hAnsi="Arial Narrow"/>
                <w:color w:val="FF0000"/>
              </w:rPr>
              <w:t>(25 minutes)</w:t>
            </w:r>
            <w:r w:rsidR="00B5079F">
              <w:rPr>
                <w:rFonts w:ascii="Arial Narrow" w:hAnsi="Arial Narrow"/>
              </w:rPr>
              <w:t xml:space="preserve"> </w:t>
            </w:r>
          </w:p>
        </w:tc>
        <w:tc>
          <w:tcPr>
            <w:tcW w:w="2253" w:type="dxa"/>
          </w:tcPr>
          <w:p w:rsidR="00AD3249" w:rsidRDefault="00AD3249" w:rsidP="00AD3249">
            <w:pPr>
              <w:rPr>
                <w:rFonts w:ascii="Arial Narrow" w:hAnsi="Arial Narrow"/>
              </w:rPr>
            </w:pPr>
            <w:r>
              <w:rPr>
                <w:rFonts w:ascii="Arial Narrow" w:hAnsi="Arial Narrow"/>
              </w:rPr>
              <w:t xml:space="preserve">3. Students will read both texts in their literature books on pages 231-234 </w:t>
            </w:r>
            <w:r>
              <w:rPr>
                <w:rFonts w:ascii="Arial Narrow" w:hAnsi="Arial Narrow"/>
                <w:color w:val="FF0000"/>
              </w:rPr>
              <w:t>(20 minutes)</w:t>
            </w:r>
            <w:r>
              <w:rPr>
                <w:rFonts w:ascii="Arial Narrow" w:hAnsi="Arial Narrow"/>
              </w:rPr>
              <w:t xml:space="preserve">. </w:t>
            </w:r>
          </w:p>
          <w:p w:rsidR="00AD3249" w:rsidRDefault="00AD3249" w:rsidP="00AD3249">
            <w:pPr>
              <w:rPr>
                <w:rFonts w:ascii="Arial Narrow" w:hAnsi="Arial Narrow"/>
              </w:rPr>
            </w:pPr>
          </w:p>
          <w:p w:rsidR="00AD3249" w:rsidRDefault="00AD3249" w:rsidP="00AD3249">
            <w:pPr>
              <w:rPr>
                <w:rFonts w:ascii="Arial Narrow" w:hAnsi="Arial Narrow"/>
              </w:rPr>
            </w:pPr>
            <w:r>
              <w:rPr>
                <w:rFonts w:ascii="Arial Narrow" w:hAnsi="Arial Narrow"/>
              </w:rPr>
              <w:t xml:space="preserve">4. The teacher will provide students with some buzz words to help them finish brainstorming on their graphic organizer. </w:t>
            </w:r>
            <w:r>
              <w:rPr>
                <w:rFonts w:ascii="Arial Narrow" w:hAnsi="Arial Narrow"/>
                <w:color w:val="FF0000"/>
              </w:rPr>
              <w:t>(10 minutes).</w:t>
            </w:r>
          </w:p>
          <w:p w:rsidR="00AD3249" w:rsidRDefault="00AD3249" w:rsidP="00AD3249">
            <w:pPr>
              <w:rPr>
                <w:rFonts w:ascii="Arial Narrow" w:hAnsi="Arial Narrow"/>
              </w:rPr>
            </w:pPr>
          </w:p>
          <w:p w:rsidR="00AD3249" w:rsidRDefault="00AD3249" w:rsidP="00AD3249">
            <w:pPr>
              <w:rPr>
                <w:rFonts w:ascii="Arial Narrow" w:hAnsi="Arial Narrow"/>
                <w:color w:val="FF0000"/>
              </w:rPr>
            </w:pPr>
            <w:r>
              <w:rPr>
                <w:rFonts w:ascii="Arial Narrow" w:hAnsi="Arial Narrow"/>
              </w:rPr>
              <w:t xml:space="preserve">5. Teacher will go back over the prompt and go over the Five Minute Planner standards based resource. </w:t>
            </w:r>
            <w:r>
              <w:rPr>
                <w:rFonts w:ascii="Arial Narrow" w:hAnsi="Arial Narrow"/>
                <w:color w:val="FF0000"/>
              </w:rPr>
              <w:t>(5 minutes).</w:t>
            </w:r>
          </w:p>
          <w:p w:rsidR="00AD3249" w:rsidRDefault="00AD3249" w:rsidP="00AD3249">
            <w:pPr>
              <w:rPr>
                <w:rFonts w:ascii="Arial Narrow" w:hAnsi="Arial Narrow"/>
                <w:color w:val="FF0000"/>
              </w:rPr>
            </w:pPr>
          </w:p>
          <w:p w:rsidR="00966DF9" w:rsidRDefault="00B5079F" w:rsidP="00AD3249">
            <w:pPr>
              <w:rPr>
                <w:rFonts w:ascii="Arial Narrow" w:hAnsi="Arial Narrow"/>
                <w:color w:val="FF0000"/>
              </w:rPr>
            </w:pPr>
            <w:r>
              <w:rPr>
                <w:rFonts w:ascii="Arial Narrow" w:hAnsi="Arial Narrow"/>
              </w:rPr>
              <w:t xml:space="preserve">8. After students have completed the “Word Questioning” they will go back into the prompt to </w:t>
            </w:r>
            <w:r>
              <w:rPr>
                <w:rFonts w:ascii="Arial Narrow" w:hAnsi="Arial Narrow"/>
                <w:b/>
              </w:rPr>
              <w:t>circle the nouns</w:t>
            </w:r>
            <w:r>
              <w:rPr>
                <w:rFonts w:ascii="Arial Narrow" w:hAnsi="Arial Narrow"/>
              </w:rPr>
              <w:t xml:space="preserve"> and </w:t>
            </w:r>
            <w:r>
              <w:rPr>
                <w:rFonts w:ascii="Arial Narrow" w:hAnsi="Arial Narrow"/>
                <w:b/>
              </w:rPr>
              <w:t>underline the verbs</w:t>
            </w:r>
            <w:r>
              <w:rPr>
                <w:rFonts w:ascii="Arial Narrow" w:hAnsi="Arial Narrow"/>
              </w:rPr>
              <w:t xml:space="preserve">. </w:t>
            </w:r>
            <w:r>
              <w:rPr>
                <w:rFonts w:ascii="Arial Narrow" w:hAnsi="Arial Narrow"/>
                <w:color w:val="FF0000"/>
              </w:rPr>
              <w:t>(5 minutes)</w:t>
            </w:r>
          </w:p>
          <w:p w:rsidR="00B5079F" w:rsidRDefault="00B5079F" w:rsidP="00CA7ABC">
            <w:pPr>
              <w:rPr>
                <w:rFonts w:ascii="Arial Narrow" w:hAnsi="Arial Narrow"/>
              </w:rPr>
            </w:pPr>
          </w:p>
          <w:p w:rsidR="00B5079F" w:rsidRDefault="00B5079F" w:rsidP="00CA7ABC">
            <w:pPr>
              <w:rPr>
                <w:rFonts w:ascii="Arial Narrow" w:hAnsi="Arial Narrow"/>
              </w:rPr>
            </w:pPr>
            <w:r>
              <w:rPr>
                <w:rFonts w:ascii="Arial Narrow" w:hAnsi="Arial Narrow"/>
              </w:rPr>
              <w:lastRenderedPageBreak/>
              <w:t xml:space="preserve">9. Students will then restate the prompt in their own words. </w:t>
            </w:r>
            <w:r>
              <w:rPr>
                <w:rFonts w:ascii="Arial Narrow" w:hAnsi="Arial Narrow"/>
                <w:color w:val="FF0000"/>
              </w:rPr>
              <w:t>(5 minutes)</w:t>
            </w:r>
          </w:p>
          <w:p w:rsidR="00B5079F" w:rsidRDefault="00B5079F" w:rsidP="00CA7ABC">
            <w:pPr>
              <w:rPr>
                <w:rFonts w:ascii="Arial Narrow" w:hAnsi="Arial Narrow"/>
              </w:rPr>
            </w:pPr>
          </w:p>
          <w:p w:rsidR="00B5079F" w:rsidRDefault="00B5079F" w:rsidP="00CA7ABC">
            <w:pPr>
              <w:rPr>
                <w:rFonts w:ascii="Arial Narrow" w:hAnsi="Arial Narrow"/>
                <w:color w:val="FF0000"/>
              </w:rPr>
            </w:pPr>
            <w:r>
              <w:rPr>
                <w:rFonts w:ascii="Arial Narrow" w:hAnsi="Arial Narrow"/>
              </w:rPr>
              <w:t xml:space="preserve">10. Students will complete the steps in the 5 minute planner on page 235. </w:t>
            </w:r>
            <w:r>
              <w:rPr>
                <w:rFonts w:ascii="Arial Narrow" w:hAnsi="Arial Narrow"/>
                <w:color w:val="FF0000"/>
              </w:rPr>
              <w:t>(5 minutes)</w:t>
            </w:r>
          </w:p>
          <w:p w:rsidR="00B5079F" w:rsidRDefault="00B5079F" w:rsidP="00CA7ABC">
            <w:pPr>
              <w:rPr>
                <w:rFonts w:ascii="Arial Narrow" w:hAnsi="Arial Narrow"/>
              </w:rPr>
            </w:pPr>
          </w:p>
          <w:p w:rsidR="00B5079F" w:rsidRPr="00B5079F" w:rsidRDefault="00B5079F" w:rsidP="00CA7ABC">
            <w:pPr>
              <w:rPr>
                <w:rFonts w:ascii="Arial Narrow" w:hAnsi="Arial Narrow"/>
              </w:rPr>
            </w:pPr>
            <w:r>
              <w:rPr>
                <w:rFonts w:ascii="Arial Narrow" w:hAnsi="Arial Narrow"/>
              </w:rPr>
              <w:t xml:space="preserve">11. Students will complete a timed writing on the prompt given at the beginning of class. </w:t>
            </w:r>
            <w:r>
              <w:rPr>
                <w:rFonts w:ascii="Arial Narrow" w:hAnsi="Arial Narrow"/>
                <w:color w:val="FF0000"/>
              </w:rPr>
              <w:t>(25 minutes)</w:t>
            </w:r>
          </w:p>
        </w:tc>
        <w:tc>
          <w:tcPr>
            <w:tcW w:w="1998" w:type="dxa"/>
          </w:tcPr>
          <w:p w:rsidR="00966DF9" w:rsidRDefault="00AD3249" w:rsidP="00CA7ABC">
            <w:pPr>
              <w:rPr>
                <w:rFonts w:ascii="Arial Narrow" w:hAnsi="Arial Narrow"/>
              </w:rPr>
            </w:pPr>
            <w:r>
              <w:rPr>
                <w:rFonts w:ascii="Arial Narrow" w:hAnsi="Arial Narrow"/>
              </w:rPr>
              <w:lastRenderedPageBreak/>
              <w:t xml:space="preserve">Teacher will be assessing students’ ability to use the R.A.C.E. acronym to answer a constructed response based on the prompt. </w:t>
            </w:r>
          </w:p>
          <w:p w:rsidR="00AD3249" w:rsidRDefault="00AD3249" w:rsidP="00CA7ABC">
            <w:pPr>
              <w:rPr>
                <w:rFonts w:ascii="Arial Narrow" w:hAnsi="Arial Narrow"/>
              </w:rPr>
            </w:pPr>
          </w:p>
          <w:p w:rsidR="00AD3249" w:rsidRDefault="00AD3249" w:rsidP="00CA7ABC">
            <w:pPr>
              <w:rPr>
                <w:rFonts w:ascii="Arial Narrow" w:hAnsi="Arial Narrow"/>
              </w:rPr>
            </w:pPr>
            <w:r>
              <w:rPr>
                <w:rFonts w:ascii="Arial Narrow" w:hAnsi="Arial Narrow"/>
              </w:rPr>
              <w:t>Teacher will also assess students’ use of the rubric to help complete their constructed response.</w:t>
            </w:r>
          </w:p>
          <w:p w:rsidR="00AD3249" w:rsidRDefault="00AD3249" w:rsidP="00CA7ABC">
            <w:pPr>
              <w:rPr>
                <w:rFonts w:ascii="Arial Narrow" w:hAnsi="Arial Narrow"/>
              </w:rPr>
            </w:pPr>
          </w:p>
          <w:p w:rsidR="00AD3249" w:rsidRPr="00B5079F" w:rsidRDefault="00AD3249" w:rsidP="00CA7ABC">
            <w:pPr>
              <w:rPr>
                <w:rFonts w:ascii="Arial Narrow" w:hAnsi="Arial Narrow"/>
              </w:rPr>
            </w:pPr>
            <w:r>
              <w:rPr>
                <w:rFonts w:ascii="Arial Narrow" w:hAnsi="Arial Narrow"/>
              </w:rPr>
              <w:t>Teacher will use observations to determine what elements of the writing process the students may have misconceptions about.</w:t>
            </w:r>
          </w:p>
        </w:tc>
      </w:tr>
      <w:tr w:rsidR="00AD3249" w:rsidTr="00194C2F">
        <w:tc>
          <w:tcPr>
            <w:tcW w:w="2214" w:type="dxa"/>
            <w:shd w:val="clear" w:color="auto" w:fill="auto"/>
          </w:tcPr>
          <w:p w:rsidR="00AD3249" w:rsidRDefault="00AD3249" w:rsidP="00CA7ABC">
            <w:pPr>
              <w:rPr>
                <w:b/>
              </w:rPr>
            </w:pPr>
          </w:p>
          <w:p w:rsidR="00AD3249" w:rsidRDefault="00AD3249" w:rsidP="00CA7ABC">
            <w:pPr>
              <w:rPr>
                <w:b/>
              </w:rPr>
            </w:pPr>
          </w:p>
          <w:p w:rsidR="00AD3249" w:rsidRDefault="00AD3249" w:rsidP="00CA7ABC">
            <w:pPr>
              <w:rPr>
                <w:b/>
              </w:rPr>
            </w:pPr>
          </w:p>
          <w:p w:rsidR="00AD3249" w:rsidRDefault="00AD3249" w:rsidP="00CA7ABC">
            <w:pPr>
              <w:rPr>
                <w:b/>
              </w:rPr>
            </w:pPr>
          </w:p>
          <w:p w:rsidR="00AD3249" w:rsidRDefault="00AD3249" w:rsidP="00CA7ABC">
            <w:pPr>
              <w:rPr>
                <w:b/>
              </w:rPr>
            </w:pPr>
          </w:p>
        </w:tc>
        <w:tc>
          <w:tcPr>
            <w:tcW w:w="2166" w:type="dxa"/>
          </w:tcPr>
          <w:p w:rsidR="00AD3249" w:rsidRDefault="00AD3249" w:rsidP="00D13D28">
            <w:pPr>
              <w:rPr>
                <w:rFonts w:ascii="Arial Narrow" w:hAnsi="Arial Narrow"/>
              </w:rPr>
            </w:pPr>
          </w:p>
        </w:tc>
        <w:tc>
          <w:tcPr>
            <w:tcW w:w="2159" w:type="dxa"/>
          </w:tcPr>
          <w:p w:rsidR="00AD3249" w:rsidRDefault="00AD3249" w:rsidP="00CA7ABC">
            <w:pPr>
              <w:rPr>
                <w:rFonts w:ascii="Arial Narrow" w:hAnsi="Arial Narrow"/>
              </w:rPr>
            </w:pPr>
          </w:p>
        </w:tc>
        <w:tc>
          <w:tcPr>
            <w:tcW w:w="2253" w:type="dxa"/>
          </w:tcPr>
          <w:p w:rsidR="00AD3249" w:rsidRDefault="00AD3249" w:rsidP="00AD3249">
            <w:pPr>
              <w:rPr>
                <w:rFonts w:ascii="Arial Narrow" w:hAnsi="Arial Narrow"/>
              </w:rPr>
            </w:pPr>
          </w:p>
        </w:tc>
        <w:tc>
          <w:tcPr>
            <w:tcW w:w="1998" w:type="dxa"/>
          </w:tcPr>
          <w:p w:rsidR="00AD3249" w:rsidRDefault="00AD3249" w:rsidP="00CA7ABC">
            <w:pPr>
              <w:rPr>
                <w:rFonts w:ascii="Arial Narrow" w:hAnsi="Arial Narrow"/>
              </w:rPr>
            </w:pPr>
          </w:p>
        </w:tc>
      </w:tr>
      <w:tr w:rsidR="00966DF9" w:rsidTr="00194C2F">
        <w:tc>
          <w:tcPr>
            <w:tcW w:w="2214" w:type="dxa"/>
            <w:shd w:val="clear" w:color="auto" w:fill="auto"/>
          </w:tcPr>
          <w:p w:rsidR="00966DF9" w:rsidRDefault="00966DF9" w:rsidP="00CA7ABC">
            <w:pPr>
              <w:rPr>
                <w:b/>
              </w:rPr>
            </w:pPr>
            <w:r>
              <w:rPr>
                <w:b/>
              </w:rPr>
              <w:t>Closing</w:t>
            </w:r>
          </w:p>
        </w:tc>
        <w:tc>
          <w:tcPr>
            <w:tcW w:w="2166" w:type="dxa"/>
          </w:tcPr>
          <w:p w:rsidR="00966DF9" w:rsidRPr="00194C2F" w:rsidRDefault="00966DF9" w:rsidP="00CA7ABC"/>
        </w:tc>
        <w:tc>
          <w:tcPr>
            <w:tcW w:w="2159" w:type="dxa"/>
          </w:tcPr>
          <w:p w:rsidR="00966DF9" w:rsidRPr="00194C2F" w:rsidRDefault="00966DF9" w:rsidP="00CA7ABC"/>
        </w:tc>
        <w:tc>
          <w:tcPr>
            <w:tcW w:w="2253" w:type="dxa"/>
          </w:tcPr>
          <w:p w:rsidR="00966DF9" w:rsidRPr="00194C2F" w:rsidRDefault="00966DF9" w:rsidP="00CA7ABC"/>
        </w:tc>
        <w:tc>
          <w:tcPr>
            <w:tcW w:w="1998" w:type="dxa"/>
          </w:tcPr>
          <w:p w:rsidR="00966DF9" w:rsidRPr="00194C2F" w:rsidRDefault="00966DF9" w:rsidP="00CA7ABC"/>
        </w:tc>
      </w:tr>
      <w:tr w:rsidR="00424A36" w:rsidTr="0085384B">
        <w:tc>
          <w:tcPr>
            <w:tcW w:w="2214" w:type="dxa"/>
            <w:shd w:val="clear" w:color="auto" w:fill="D9D9D9" w:themeFill="background1" w:themeFillShade="D9"/>
          </w:tcPr>
          <w:p w:rsidR="00424A36" w:rsidRDefault="00424A36" w:rsidP="00424A36">
            <w:pPr>
              <w:rPr>
                <w:b/>
              </w:rPr>
            </w:pPr>
          </w:p>
        </w:tc>
        <w:tc>
          <w:tcPr>
            <w:tcW w:w="2166" w:type="dxa"/>
            <w:shd w:val="clear" w:color="auto" w:fill="FF6600"/>
          </w:tcPr>
          <w:p w:rsidR="00424A36" w:rsidRDefault="00424A36" w:rsidP="00424A36">
            <w:pPr>
              <w:jc w:val="center"/>
              <w:rPr>
                <w:b/>
              </w:rPr>
            </w:pPr>
            <w:r>
              <w:rPr>
                <w:b/>
              </w:rPr>
              <w:t>DOK Task</w:t>
            </w:r>
          </w:p>
        </w:tc>
        <w:tc>
          <w:tcPr>
            <w:tcW w:w="2159" w:type="dxa"/>
            <w:shd w:val="clear" w:color="auto" w:fill="FF3399"/>
          </w:tcPr>
          <w:p w:rsidR="00424A36" w:rsidRDefault="00424A36" w:rsidP="00424A36">
            <w:pPr>
              <w:jc w:val="center"/>
              <w:rPr>
                <w:b/>
              </w:rPr>
            </w:pPr>
            <w:r>
              <w:rPr>
                <w:b/>
              </w:rPr>
              <w:t>Costa’s LOQ</w:t>
            </w:r>
          </w:p>
        </w:tc>
        <w:tc>
          <w:tcPr>
            <w:tcW w:w="2253" w:type="dxa"/>
            <w:shd w:val="clear" w:color="auto" w:fill="D9D9D9" w:themeFill="background1" w:themeFillShade="D9"/>
          </w:tcPr>
          <w:p w:rsidR="00424A36" w:rsidRDefault="00424A36" w:rsidP="00424A36">
            <w:pPr>
              <w:rPr>
                <w:b/>
              </w:rPr>
            </w:pPr>
          </w:p>
        </w:tc>
        <w:tc>
          <w:tcPr>
            <w:tcW w:w="1998" w:type="dxa"/>
            <w:shd w:val="clear" w:color="auto" w:fill="D9D9D9" w:themeFill="background1" w:themeFillShade="D9"/>
          </w:tcPr>
          <w:p w:rsidR="00424A36" w:rsidRDefault="00424A36" w:rsidP="00424A36">
            <w:pPr>
              <w:rPr>
                <w:b/>
              </w:rPr>
            </w:pPr>
          </w:p>
        </w:tc>
      </w:tr>
      <w:tr w:rsidR="00424A36" w:rsidTr="0085384B">
        <w:tc>
          <w:tcPr>
            <w:tcW w:w="2214" w:type="dxa"/>
            <w:shd w:val="clear" w:color="auto" w:fill="D9D9D9" w:themeFill="background1" w:themeFillShade="D9"/>
          </w:tcPr>
          <w:p w:rsidR="00424A36" w:rsidRDefault="00424A36" w:rsidP="00424A36">
            <w:pPr>
              <w:rPr>
                <w:b/>
              </w:rPr>
            </w:pPr>
          </w:p>
        </w:tc>
        <w:tc>
          <w:tcPr>
            <w:tcW w:w="2166" w:type="dxa"/>
            <w:shd w:val="clear" w:color="auto" w:fill="auto"/>
          </w:tcPr>
          <w:p w:rsidR="00424A36" w:rsidRPr="00CB0EEE" w:rsidRDefault="00CB0EEE" w:rsidP="00CB0EEE">
            <w:pPr>
              <w:rPr>
                <w:rFonts w:ascii="Arial Narrow" w:hAnsi="Arial Narrow"/>
              </w:rPr>
            </w:pPr>
            <w:r w:rsidRPr="00CB0EEE">
              <w:rPr>
                <w:rFonts w:ascii="Arial Narrow" w:hAnsi="Arial Narrow"/>
              </w:rPr>
              <w:t xml:space="preserve">Students will </w:t>
            </w:r>
            <w:r w:rsidRPr="00CB0EEE">
              <w:rPr>
                <w:rFonts w:ascii="Arial Narrow" w:hAnsi="Arial Narrow"/>
                <w:highlight w:val="yellow"/>
              </w:rPr>
              <w:t>connect</w:t>
            </w:r>
            <w:r w:rsidRPr="00CB0EEE">
              <w:rPr>
                <w:rFonts w:ascii="Arial Narrow" w:hAnsi="Arial Narrow"/>
              </w:rPr>
              <w:t xml:space="preserve"> the Egyptians pyramids to other Wonders of the World using comparing and contrasting connecter words. </w:t>
            </w:r>
            <w:r>
              <w:rPr>
                <w:rFonts w:ascii="Arial Narrow" w:hAnsi="Arial Narrow"/>
                <w:b/>
              </w:rPr>
              <w:t xml:space="preserve">(Level 4) </w:t>
            </w:r>
            <w:r w:rsidRPr="00CB0EEE">
              <w:rPr>
                <w:rFonts w:ascii="Arial Narrow" w:hAnsi="Arial Narrow"/>
              </w:rPr>
              <w:t xml:space="preserve">Students will </w:t>
            </w:r>
            <w:r w:rsidRPr="00CB0EEE">
              <w:rPr>
                <w:rFonts w:ascii="Arial Narrow" w:hAnsi="Arial Narrow"/>
                <w:highlight w:val="yellow"/>
              </w:rPr>
              <w:t>apply</w:t>
            </w:r>
            <w:r w:rsidRPr="00CB0EEE">
              <w:rPr>
                <w:rFonts w:ascii="Arial Narrow" w:hAnsi="Arial Narrow"/>
              </w:rPr>
              <w:t xml:space="preserve"> </w:t>
            </w:r>
            <w:r w:rsidRPr="00CB0EEE">
              <w:rPr>
                <w:rFonts w:ascii="Arial Narrow" w:hAnsi="Arial Narrow"/>
                <w:highlight w:val="yellow"/>
              </w:rPr>
              <w:t>concepts</w:t>
            </w:r>
            <w:r w:rsidRPr="00CB0EEE">
              <w:rPr>
                <w:rFonts w:ascii="Arial Narrow" w:hAnsi="Arial Narrow"/>
              </w:rPr>
              <w:t xml:space="preserve"> of argumentative writing based on the provided prompt on the Seven Wonders of the World. </w:t>
            </w:r>
            <w:r>
              <w:rPr>
                <w:rFonts w:ascii="Arial Narrow" w:hAnsi="Arial Narrow"/>
                <w:b/>
              </w:rPr>
              <w:t xml:space="preserve">(Level 4) </w:t>
            </w:r>
            <w:r w:rsidRPr="00CB0EEE">
              <w:rPr>
                <w:rFonts w:ascii="Arial Narrow" w:hAnsi="Arial Narrow"/>
              </w:rPr>
              <w:t xml:space="preserve">Students will </w:t>
            </w:r>
            <w:r w:rsidRPr="00CB0EEE">
              <w:rPr>
                <w:rFonts w:ascii="Arial Narrow" w:hAnsi="Arial Narrow"/>
                <w:highlight w:val="yellow"/>
              </w:rPr>
              <w:t>synthesize</w:t>
            </w:r>
            <w:r w:rsidRPr="00CB0EEE">
              <w:rPr>
                <w:rFonts w:ascii="Arial Narrow" w:hAnsi="Arial Narrow"/>
              </w:rPr>
              <w:t xml:space="preserve"> the informational text by following the outlined planner. </w:t>
            </w:r>
            <w:r>
              <w:rPr>
                <w:rFonts w:ascii="Arial Narrow" w:hAnsi="Arial Narrow"/>
                <w:b/>
              </w:rPr>
              <w:t xml:space="preserve">(Level 4) </w:t>
            </w:r>
            <w:r w:rsidRPr="00CB0EEE">
              <w:rPr>
                <w:rFonts w:ascii="Arial Narrow" w:hAnsi="Arial Narrow"/>
              </w:rPr>
              <w:t xml:space="preserve">Students will </w:t>
            </w:r>
            <w:r w:rsidRPr="00CB0EEE">
              <w:rPr>
                <w:rFonts w:ascii="Arial Narrow" w:hAnsi="Arial Narrow"/>
                <w:highlight w:val="yellow"/>
              </w:rPr>
              <w:t>construct</w:t>
            </w:r>
            <w:r w:rsidRPr="00CB0EEE">
              <w:rPr>
                <w:rFonts w:ascii="Arial Narrow" w:hAnsi="Arial Narrow"/>
              </w:rPr>
              <w:t xml:space="preserve"> an argument position statement based on their opinion supported by evidence.</w:t>
            </w:r>
            <w:r>
              <w:rPr>
                <w:rFonts w:ascii="Arial Narrow" w:hAnsi="Arial Narrow"/>
              </w:rPr>
              <w:t xml:space="preserve"> </w:t>
            </w:r>
            <w:r>
              <w:rPr>
                <w:rFonts w:ascii="Arial Narrow" w:hAnsi="Arial Narrow"/>
                <w:b/>
              </w:rPr>
              <w:t>(Level 3)</w:t>
            </w:r>
            <w:r>
              <w:rPr>
                <w:rFonts w:ascii="Arial Narrow" w:hAnsi="Arial Narrow"/>
              </w:rPr>
              <w:t xml:space="preserve"> Students will </w:t>
            </w:r>
            <w:r w:rsidRPr="00CB0EEE">
              <w:rPr>
                <w:rFonts w:ascii="Arial Narrow" w:hAnsi="Arial Narrow"/>
                <w:highlight w:val="yellow"/>
              </w:rPr>
              <w:t>critique</w:t>
            </w:r>
            <w:r>
              <w:rPr>
                <w:rFonts w:ascii="Arial Narrow" w:hAnsi="Arial Narrow"/>
              </w:rPr>
              <w:t xml:space="preserve"> the evidence provided in both informational texts to support and develop their position statements.</w:t>
            </w:r>
            <w:r>
              <w:rPr>
                <w:rFonts w:ascii="Arial Narrow" w:hAnsi="Arial Narrow"/>
                <w:b/>
              </w:rPr>
              <w:t>(Level 3)</w:t>
            </w:r>
          </w:p>
        </w:tc>
        <w:tc>
          <w:tcPr>
            <w:tcW w:w="2159" w:type="dxa"/>
            <w:shd w:val="clear" w:color="auto" w:fill="auto"/>
          </w:tcPr>
          <w:p w:rsidR="00424A36" w:rsidRDefault="00995153" w:rsidP="00424A36">
            <w:pPr>
              <w:jc w:val="center"/>
              <w:rPr>
                <w:rFonts w:ascii="Arial Narrow" w:hAnsi="Arial Narrow"/>
              </w:rPr>
            </w:pPr>
            <w:r>
              <w:rPr>
                <w:rFonts w:ascii="Arial Narrow" w:hAnsi="Arial Narrow"/>
              </w:rPr>
              <w:t xml:space="preserve">Level 3: Pretend you are an archeologists exploring the Egyptian pyramids. You have found a new characteristic of the pyramids, using the evidence you have gathered so far in your writing, how can this new finding help or hinder your position statement. </w:t>
            </w:r>
          </w:p>
          <w:p w:rsidR="00995153" w:rsidRDefault="00995153" w:rsidP="00424A36">
            <w:pPr>
              <w:jc w:val="center"/>
              <w:rPr>
                <w:rFonts w:ascii="Arial Narrow" w:hAnsi="Arial Narrow"/>
              </w:rPr>
            </w:pPr>
            <w:r>
              <w:rPr>
                <w:rFonts w:ascii="Arial Narrow" w:hAnsi="Arial Narrow"/>
              </w:rPr>
              <w:t xml:space="preserve">Level 2: Compare and Contrast the Egyptian pyramids to the remaining six Wonders of the World. </w:t>
            </w:r>
          </w:p>
          <w:p w:rsidR="00995153" w:rsidRPr="00995153" w:rsidRDefault="00995153" w:rsidP="00424A36">
            <w:pPr>
              <w:jc w:val="center"/>
              <w:rPr>
                <w:rFonts w:ascii="Arial Narrow" w:hAnsi="Arial Narrow"/>
              </w:rPr>
            </w:pPr>
            <w:r>
              <w:rPr>
                <w:rFonts w:ascii="Arial Narrow" w:hAnsi="Arial Narrow"/>
              </w:rPr>
              <w:t>Level 1: List the characteristics of the Egyptian pyramids.</w:t>
            </w:r>
          </w:p>
          <w:p w:rsidR="00995153" w:rsidRPr="00194C2F" w:rsidRDefault="00995153" w:rsidP="00424A36">
            <w:pPr>
              <w:jc w:val="center"/>
            </w:pPr>
          </w:p>
        </w:tc>
        <w:tc>
          <w:tcPr>
            <w:tcW w:w="2253" w:type="dxa"/>
            <w:shd w:val="clear" w:color="auto" w:fill="D9D9D9" w:themeFill="background1" w:themeFillShade="D9"/>
          </w:tcPr>
          <w:p w:rsidR="00424A36" w:rsidRDefault="00424A36" w:rsidP="00424A36">
            <w:pPr>
              <w:rPr>
                <w:b/>
              </w:rPr>
            </w:pPr>
          </w:p>
        </w:tc>
        <w:tc>
          <w:tcPr>
            <w:tcW w:w="1998" w:type="dxa"/>
            <w:shd w:val="clear" w:color="auto" w:fill="D9D9D9" w:themeFill="background1" w:themeFillShade="D9"/>
          </w:tcPr>
          <w:p w:rsidR="00424A36" w:rsidRDefault="00424A36" w:rsidP="00424A36">
            <w:pPr>
              <w:rPr>
                <w:b/>
              </w:rPr>
            </w:pPr>
          </w:p>
        </w:tc>
      </w:tr>
    </w:tbl>
    <w:p w:rsidR="00966DF9" w:rsidRDefault="00966DF9">
      <w:pPr>
        <w:rPr>
          <w:b/>
        </w:rPr>
      </w:pPr>
    </w:p>
    <w:tbl>
      <w:tblPr>
        <w:tblStyle w:val="TableGrid"/>
        <w:tblW w:w="0" w:type="auto"/>
        <w:tblLook w:val="04A0" w:firstRow="1" w:lastRow="0" w:firstColumn="1" w:lastColumn="0" w:noHBand="0" w:noVBand="1"/>
      </w:tblPr>
      <w:tblGrid>
        <w:gridCol w:w="2214"/>
        <w:gridCol w:w="2166"/>
        <w:gridCol w:w="2159"/>
        <w:gridCol w:w="2253"/>
        <w:gridCol w:w="1998"/>
      </w:tblGrid>
      <w:tr w:rsidR="00966DF9" w:rsidTr="00194C2F">
        <w:tc>
          <w:tcPr>
            <w:tcW w:w="2214" w:type="dxa"/>
            <w:shd w:val="clear" w:color="auto" w:fill="FFC000"/>
          </w:tcPr>
          <w:p w:rsidR="00966DF9" w:rsidRDefault="00194C2F" w:rsidP="00CA7ABC">
            <w:pPr>
              <w:jc w:val="center"/>
              <w:rPr>
                <w:b/>
              </w:rPr>
            </w:pPr>
            <w:r>
              <w:rPr>
                <w:b/>
              </w:rPr>
              <w:t>Thursday/Friday</w:t>
            </w:r>
          </w:p>
        </w:tc>
        <w:tc>
          <w:tcPr>
            <w:tcW w:w="2166" w:type="dxa"/>
            <w:shd w:val="clear" w:color="auto" w:fill="00B0F0"/>
          </w:tcPr>
          <w:p w:rsidR="00966DF9" w:rsidRDefault="00966DF9" w:rsidP="00CA7ABC">
            <w:pPr>
              <w:jc w:val="center"/>
              <w:rPr>
                <w:b/>
              </w:rPr>
            </w:pPr>
            <w:r>
              <w:rPr>
                <w:b/>
              </w:rPr>
              <w:t>Whole Group</w:t>
            </w:r>
          </w:p>
        </w:tc>
        <w:tc>
          <w:tcPr>
            <w:tcW w:w="2159" w:type="dxa"/>
            <w:shd w:val="clear" w:color="auto" w:fill="92D050"/>
          </w:tcPr>
          <w:p w:rsidR="00966DF9" w:rsidRDefault="00966DF9" w:rsidP="00CA7ABC">
            <w:pPr>
              <w:jc w:val="center"/>
              <w:rPr>
                <w:b/>
              </w:rPr>
            </w:pPr>
            <w:r>
              <w:rPr>
                <w:b/>
              </w:rPr>
              <w:t>Small Group</w:t>
            </w:r>
          </w:p>
        </w:tc>
        <w:tc>
          <w:tcPr>
            <w:tcW w:w="2253" w:type="dxa"/>
            <w:shd w:val="clear" w:color="auto" w:fill="FFFF00"/>
          </w:tcPr>
          <w:p w:rsidR="00966DF9" w:rsidRDefault="00966DF9" w:rsidP="00CA7ABC">
            <w:pPr>
              <w:jc w:val="center"/>
              <w:rPr>
                <w:b/>
              </w:rPr>
            </w:pPr>
            <w:r>
              <w:rPr>
                <w:b/>
              </w:rPr>
              <w:t>Individual</w:t>
            </w:r>
          </w:p>
        </w:tc>
        <w:tc>
          <w:tcPr>
            <w:tcW w:w="1998" w:type="dxa"/>
            <w:shd w:val="clear" w:color="auto" w:fill="00B050"/>
          </w:tcPr>
          <w:p w:rsidR="00966DF9" w:rsidRDefault="00966DF9" w:rsidP="00CA7ABC">
            <w:pPr>
              <w:jc w:val="center"/>
              <w:rPr>
                <w:b/>
              </w:rPr>
            </w:pPr>
            <w:r>
              <w:rPr>
                <w:b/>
              </w:rPr>
              <w:t>Formative</w:t>
            </w:r>
          </w:p>
        </w:tc>
      </w:tr>
      <w:tr w:rsidR="00966DF9" w:rsidTr="00194C2F">
        <w:tc>
          <w:tcPr>
            <w:tcW w:w="2214" w:type="dxa"/>
            <w:shd w:val="clear" w:color="auto" w:fill="auto"/>
          </w:tcPr>
          <w:p w:rsidR="00966DF9" w:rsidRDefault="00966DF9" w:rsidP="00CA7ABC">
            <w:pPr>
              <w:rPr>
                <w:b/>
              </w:rPr>
            </w:pPr>
            <w:r>
              <w:rPr>
                <w:b/>
              </w:rPr>
              <w:t>Opening</w:t>
            </w:r>
          </w:p>
        </w:tc>
        <w:tc>
          <w:tcPr>
            <w:tcW w:w="2166" w:type="dxa"/>
          </w:tcPr>
          <w:p w:rsidR="00966DF9" w:rsidRPr="00194C2F" w:rsidRDefault="00966DF9" w:rsidP="00CA7ABC"/>
        </w:tc>
        <w:tc>
          <w:tcPr>
            <w:tcW w:w="2159" w:type="dxa"/>
          </w:tcPr>
          <w:p w:rsidR="00966DF9" w:rsidRPr="00194C2F" w:rsidRDefault="00966DF9" w:rsidP="00CA7ABC"/>
        </w:tc>
        <w:tc>
          <w:tcPr>
            <w:tcW w:w="2253" w:type="dxa"/>
          </w:tcPr>
          <w:p w:rsidR="00966DF9" w:rsidRPr="00194C2F" w:rsidRDefault="00966DF9" w:rsidP="00CA7ABC"/>
        </w:tc>
        <w:tc>
          <w:tcPr>
            <w:tcW w:w="1998" w:type="dxa"/>
          </w:tcPr>
          <w:p w:rsidR="00966DF9" w:rsidRPr="00194C2F" w:rsidRDefault="00966DF9" w:rsidP="00CA7ABC"/>
        </w:tc>
      </w:tr>
      <w:tr w:rsidR="00966DF9" w:rsidTr="00194C2F">
        <w:tc>
          <w:tcPr>
            <w:tcW w:w="2214" w:type="dxa"/>
            <w:shd w:val="clear" w:color="auto" w:fill="auto"/>
          </w:tcPr>
          <w:p w:rsidR="00966DF9" w:rsidRDefault="00966DF9" w:rsidP="00CA7ABC">
            <w:pPr>
              <w:rPr>
                <w:b/>
              </w:rPr>
            </w:pPr>
            <w:r>
              <w:rPr>
                <w:b/>
              </w:rPr>
              <w:t>Work Period</w:t>
            </w:r>
          </w:p>
        </w:tc>
        <w:tc>
          <w:tcPr>
            <w:tcW w:w="2166" w:type="dxa"/>
          </w:tcPr>
          <w:p w:rsidR="00966DF9" w:rsidRPr="00194C2F" w:rsidRDefault="00966DF9" w:rsidP="00CA7ABC"/>
        </w:tc>
        <w:tc>
          <w:tcPr>
            <w:tcW w:w="2159" w:type="dxa"/>
          </w:tcPr>
          <w:p w:rsidR="00966DF9" w:rsidRPr="00194C2F" w:rsidRDefault="00966DF9" w:rsidP="00CA7ABC"/>
        </w:tc>
        <w:tc>
          <w:tcPr>
            <w:tcW w:w="2253" w:type="dxa"/>
          </w:tcPr>
          <w:p w:rsidR="00966DF9" w:rsidRPr="00194C2F" w:rsidRDefault="00966DF9" w:rsidP="00CA7ABC"/>
        </w:tc>
        <w:tc>
          <w:tcPr>
            <w:tcW w:w="1998" w:type="dxa"/>
          </w:tcPr>
          <w:p w:rsidR="00966DF9" w:rsidRPr="00194C2F" w:rsidRDefault="00966DF9" w:rsidP="00CA7ABC"/>
        </w:tc>
      </w:tr>
      <w:tr w:rsidR="00966DF9" w:rsidTr="00194C2F">
        <w:tc>
          <w:tcPr>
            <w:tcW w:w="2214" w:type="dxa"/>
            <w:shd w:val="clear" w:color="auto" w:fill="auto"/>
          </w:tcPr>
          <w:p w:rsidR="00966DF9" w:rsidRDefault="00966DF9" w:rsidP="00CA7ABC">
            <w:pPr>
              <w:rPr>
                <w:b/>
              </w:rPr>
            </w:pPr>
            <w:r>
              <w:rPr>
                <w:b/>
              </w:rPr>
              <w:t>Closing</w:t>
            </w:r>
          </w:p>
        </w:tc>
        <w:tc>
          <w:tcPr>
            <w:tcW w:w="2166" w:type="dxa"/>
          </w:tcPr>
          <w:p w:rsidR="00966DF9" w:rsidRPr="00194C2F" w:rsidRDefault="00966DF9" w:rsidP="00CA7ABC"/>
        </w:tc>
        <w:tc>
          <w:tcPr>
            <w:tcW w:w="2159" w:type="dxa"/>
          </w:tcPr>
          <w:p w:rsidR="00966DF9" w:rsidRPr="00194C2F" w:rsidRDefault="00966DF9" w:rsidP="00CA7ABC"/>
        </w:tc>
        <w:tc>
          <w:tcPr>
            <w:tcW w:w="2253" w:type="dxa"/>
          </w:tcPr>
          <w:p w:rsidR="00966DF9" w:rsidRPr="00194C2F" w:rsidRDefault="00966DF9" w:rsidP="00CA7ABC"/>
        </w:tc>
        <w:tc>
          <w:tcPr>
            <w:tcW w:w="1998" w:type="dxa"/>
          </w:tcPr>
          <w:p w:rsidR="00966DF9" w:rsidRPr="00194C2F" w:rsidRDefault="00966DF9" w:rsidP="00CA7ABC"/>
        </w:tc>
      </w:tr>
      <w:tr w:rsidR="00424A36" w:rsidTr="0085384B">
        <w:trPr>
          <w:trHeight w:val="260"/>
        </w:trPr>
        <w:tc>
          <w:tcPr>
            <w:tcW w:w="2214" w:type="dxa"/>
            <w:shd w:val="clear" w:color="auto" w:fill="D9D9D9" w:themeFill="background1" w:themeFillShade="D9"/>
          </w:tcPr>
          <w:p w:rsidR="00424A36" w:rsidRDefault="00424A36" w:rsidP="00424A36">
            <w:pPr>
              <w:rPr>
                <w:b/>
              </w:rPr>
            </w:pPr>
          </w:p>
        </w:tc>
        <w:tc>
          <w:tcPr>
            <w:tcW w:w="2166" w:type="dxa"/>
            <w:shd w:val="clear" w:color="auto" w:fill="FF6600"/>
          </w:tcPr>
          <w:p w:rsidR="00424A36" w:rsidRDefault="00424A36" w:rsidP="00424A36">
            <w:pPr>
              <w:jc w:val="center"/>
              <w:rPr>
                <w:b/>
              </w:rPr>
            </w:pPr>
            <w:r>
              <w:rPr>
                <w:b/>
              </w:rPr>
              <w:t>DOK Task</w:t>
            </w:r>
          </w:p>
        </w:tc>
        <w:tc>
          <w:tcPr>
            <w:tcW w:w="2159" w:type="dxa"/>
            <w:shd w:val="clear" w:color="auto" w:fill="FF3399"/>
          </w:tcPr>
          <w:p w:rsidR="00424A36" w:rsidRDefault="00424A36" w:rsidP="00424A36">
            <w:pPr>
              <w:jc w:val="center"/>
              <w:rPr>
                <w:b/>
              </w:rPr>
            </w:pPr>
            <w:r>
              <w:rPr>
                <w:b/>
              </w:rPr>
              <w:t>Costa’s LOQ</w:t>
            </w:r>
          </w:p>
        </w:tc>
        <w:tc>
          <w:tcPr>
            <w:tcW w:w="2253" w:type="dxa"/>
            <w:shd w:val="clear" w:color="auto" w:fill="D9D9D9" w:themeFill="background1" w:themeFillShade="D9"/>
          </w:tcPr>
          <w:p w:rsidR="00424A36" w:rsidRDefault="00424A36" w:rsidP="00424A36">
            <w:pPr>
              <w:rPr>
                <w:b/>
              </w:rPr>
            </w:pPr>
          </w:p>
        </w:tc>
        <w:tc>
          <w:tcPr>
            <w:tcW w:w="1998" w:type="dxa"/>
            <w:shd w:val="clear" w:color="auto" w:fill="D9D9D9" w:themeFill="background1" w:themeFillShade="D9"/>
          </w:tcPr>
          <w:p w:rsidR="00424A36" w:rsidRDefault="00424A36" w:rsidP="00424A36">
            <w:pPr>
              <w:rPr>
                <w:b/>
              </w:rPr>
            </w:pPr>
          </w:p>
        </w:tc>
      </w:tr>
      <w:tr w:rsidR="00424A36" w:rsidTr="0085384B">
        <w:trPr>
          <w:trHeight w:val="260"/>
        </w:trPr>
        <w:tc>
          <w:tcPr>
            <w:tcW w:w="2214" w:type="dxa"/>
            <w:shd w:val="clear" w:color="auto" w:fill="D9D9D9" w:themeFill="background1" w:themeFillShade="D9"/>
          </w:tcPr>
          <w:p w:rsidR="00424A36" w:rsidRDefault="00424A36" w:rsidP="00424A36">
            <w:pPr>
              <w:rPr>
                <w:b/>
              </w:rPr>
            </w:pPr>
          </w:p>
        </w:tc>
        <w:tc>
          <w:tcPr>
            <w:tcW w:w="2166" w:type="dxa"/>
            <w:shd w:val="clear" w:color="auto" w:fill="auto"/>
          </w:tcPr>
          <w:p w:rsidR="00424A36" w:rsidRPr="00194C2F" w:rsidRDefault="00424A36" w:rsidP="00424A36">
            <w:pPr>
              <w:jc w:val="center"/>
            </w:pPr>
          </w:p>
        </w:tc>
        <w:tc>
          <w:tcPr>
            <w:tcW w:w="2159" w:type="dxa"/>
            <w:shd w:val="clear" w:color="auto" w:fill="auto"/>
          </w:tcPr>
          <w:p w:rsidR="00424A36" w:rsidRPr="00194C2F" w:rsidRDefault="00424A36" w:rsidP="00424A36">
            <w:pPr>
              <w:jc w:val="center"/>
            </w:pPr>
          </w:p>
        </w:tc>
        <w:tc>
          <w:tcPr>
            <w:tcW w:w="2253" w:type="dxa"/>
            <w:shd w:val="clear" w:color="auto" w:fill="D9D9D9" w:themeFill="background1" w:themeFillShade="D9"/>
          </w:tcPr>
          <w:p w:rsidR="00424A36" w:rsidRDefault="00424A36" w:rsidP="00424A36">
            <w:pPr>
              <w:rPr>
                <w:b/>
              </w:rPr>
            </w:pPr>
          </w:p>
        </w:tc>
        <w:tc>
          <w:tcPr>
            <w:tcW w:w="1998" w:type="dxa"/>
            <w:shd w:val="clear" w:color="auto" w:fill="D9D9D9" w:themeFill="background1" w:themeFillShade="D9"/>
          </w:tcPr>
          <w:p w:rsidR="00424A36" w:rsidRDefault="00424A36" w:rsidP="00424A36">
            <w:pPr>
              <w:rPr>
                <w:b/>
              </w:rPr>
            </w:pPr>
          </w:p>
        </w:tc>
      </w:tr>
    </w:tbl>
    <w:p w:rsidR="00966DF9" w:rsidRPr="00424A36" w:rsidRDefault="00424A36">
      <w:pPr>
        <w:rPr>
          <w:b/>
          <w:sz w:val="32"/>
        </w:rPr>
      </w:pPr>
      <w:r>
        <w:rPr>
          <w:b/>
        </w:rPr>
        <w:br/>
      </w:r>
      <w:r>
        <w:rPr>
          <w:b/>
          <w:sz w:val="32"/>
        </w:rPr>
        <w:t>Differentiation</w:t>
      </w:r>
    </w:p>
    <w:tbl>
      <w:tblPr>
        <w:tblStyle w:val="TableGrid"/>
        <w:tblW w:w="0" w:type="auto"/>
        <w:tblLook w:val="04A0" w:firstRow="1" w:lastRow="0" w:firstColumn="1" w:lastColumn="0" w:noHBand="0" w:noVBand="1"/>
      </w:tblPr>
      <w:tblGrid>
        <w:gridCol w:w="2158"/>
        <w:gridCol w:w="2158"/>
        <w:gridCol w:w="2158"/>
        <w:gridCol w:w="2158"/>
        <w:gridCol w:w="2158"/>
      </w:tblGrid>
      <w:tr w:rsidR="00966DF9" w:rsidTr="00966DF9">
        <w:tc>
          <w:tcPr>
            <w:tcW w:w="2158" w:type="dxa"/>
            <w:shd w:val="clear" w:color="auto" w:fill="00B0F0"/>
          </w:tcPr>
          <w:p w:rsidR="00966DF9" w:rsidRDefault="00966DF9" w:rsidP="00966DF9">
            <w:pPr>
              <w:jc w:val="center"/>
              <w:rPr>
                <w:b/>
              </w:rPr>
            </w:pPr>
            <w:r>
              <w:rPr>
                <w:b/>
              </w:rPr>
              <w:t>Learning Style</w:t>
            </w:r>
          </w:p>
        </w:tc>
        <w:tc>
          <w:tcPr>
            <w:tcW w:w="2158" w:type="dxa"/>
            <w:shd w:val="clear" w:color="auto" w:fill="92D050"/>
          </w:tcPr>
          <w:p w:rsidR="00966DF9" w:rsidRDefault="00966DF9" w:rsidP="00966DF9">
            <w:pPr>
              <w:jc w:val="center"/>
              <w:rPr>
                <w:b/>
              </w:rPr>
            </w:pPr>
            <w:r>
              <w:rPr>
                <w:b/>
              </w:rPr>
              <w:t>Data</w:t>
            </w:r>
          </w:p>
        </w:tc>
        <w:tc>
          <w:tcPr>
            <w:tcW w:w="2158" w:type="dxa"/>
            <w:shd w:val="clear" w:color="auto" w:fill="FFFF00"/>
          </w:tcPr>
          <w:p w:rsidR="00966DF9" w:rsidRDefault="00966DF9" w:rsidP="00966DF9">
            <w:pPr>
              <w:jc w:val="center"/>
              <w:rPr>
                <w:b/>
              </w:rPr>
            </w:pPr>
            <w:r>
              <w:rPr>
                <w:b/>
              </w:rPr>
              <w:t>Content</w:t>
            </w:r>
          </w:p>
        </w:tc>
        <w:tc>
          <w:tcPr>
            <w:tcW w:w="2158" w:type="dxa"/>
            <w:shd w:val="clear" w:color="auto" w:fill="FFC000"/>
          </w:tcPr>
          <w:p w:rsidR="00966DF9" w:rsidRDefault="00966DF9" w:rsidP="00966DF9">
            <w:pPr>
              <w:jc w:val="center"/>
              <w:rPr>
                <w:b/>
              </w:rPr>
            </w:pPr>
            <w:r>
              <w:rPr>
                <w:b/>
              </w:rPr>
              <w:t>Product</w:t>
            </w:r>
          </w:p>
        </w:tc>
        <w:tc>
          <w:tcPr>
            <w:tcW w:w="2158" w:type="dxa"/>
            <w:shd w:val="clear" w:color="auto" w:fill="7030A0"/>
          </w:tcPr>
          <w:p w:rsidR="00966DF9" w:rsidRDefault="00966DF9" w:rsidP="00966DF9">
            <w:pPr>
              <w:jc w:val="center"/>
              <w:rPr>
                <w:b/>
              </w:rPr>
            </w:pPr>
            <w:r>
              <w:rPr>
                <w:b/>
              </w:rPr>
              <w:t>Process</w:t>
            </w:r>
          </w:p>
        </w:tc>
      </w:tr>
      <w:tr w:rsidR="00966DF9" w:rsidTr="00966DF9">
        <w:tc>
          <w:tcPr>
            <w:tcW w:w="2158" w:type="dxa"/>
          </w:tcPr>
          <w:p w:rsidR="00966DF9" w:rsidRPr="00194C2F" w:rsidRDefault="00966DF9"/>
        </w:tc>
        <w:tc>
          <w:tcPr>
            <w:tcW w:w="2158" w:type="dxa"/>
          </w:tcPr>
          <w:p w:rsidR="00966DF9" w:rsidRPr="00194C2F" w:rsidRDefault="00966DF9"/>
        </w:tc>
        <w:tc>
          <w:tcPr>
            <w:tcW w:w="2158" w:type="dxa"/>
          </w:tcPr>
          <w:p w:rsidR="00966DF9" w:rsidRPr="00194C2F" w:rsidRDefault="00966DF9"/>
        </w:tc>
        <w:tc>
          <w:tcPr>
            <w:tcW w:w="2158" w:type="dxa"/>
          </w:tcPr>
          <w:p w:rsidR="00966DF9" w:rsidRPr="00194C2F" w:rsidRDefault="00966DF9"/>
        </w:tc>
        <w:tc>
          <w:tcPr>
            <w:tcW w:w="2158" w:type="dxa"/>
          </w:tcPr>
          <w:p w:rsidR="00966DF9" w:rsidRPr="00194C2F" w:rsidRDefault="00966DF9"/>
        </w:tc>
      </w:tr>
    </w:tbl>
    <w:p w:rsidR="00966DF9" w:rsidRPr="00966DF9" w:rsidRDefault="00966DF9">
      <w:pPr>
        <w:rPr>
          <w:b/>
        </w:rPr>
      </w:pPr>
    </w:p>
    <w:sectPr w:rsidR="00966DF9" w:rsidRPr="00966DF9" w:rsidSect="00966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49E"/>
    <w:multiLevelType w:val="hybridMultilevel"/>
    <w:tmpl w:val="DE7C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216B9"/>
    <w:multiLevelType w:val="hybridMultilevel"/>
    <w:tmpl w:val="5964DEC8"/>
    <w:lvl w:ilvl="0" w:tplc="0C883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841BD"/>
    <w:multiLevelType w:val="hybridMultilevel"/>
    <w:tmpl w:val="0AB4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02603"/>
    <w:multiLevelType w:val="hybridMultilevel"/>
    <w:tmpl w:val="1496266E"/>
    <w:lvl w:ilvl="0" w:tplc="D4FC6D24">
      <w:start w:val="1"/>
      <w:numFmt w:val="bullet"/>
      <w:lvlText w:val=""/>
      <w:lvlJc w:val="left"/>
      <w:pPr>
        <w:ind w:left="720" w:hanging="360"/>
      </w:pPr>
      <w:rPr>
        <w:rFonts w:ascii="Symbol" w:hAnsi="Symbol" w:hint="default"/>
      </w:rPr>
    </w:lvl>
    <w:lvl w:ilvl="1" w:tplc="5D46AD2E">
      <w:start w:val="1"/>
      <w:numFmt w:val="bullet"/>
      <w:lvlText w:val="o"/>
      <w:lvlJc w:val="left"/>
      <w:pPr>
        <w:ind w:left="1440" w:hanging="360"/>
      </w:pPr>
      <w:rPr>
        <w:rFonts w:ascii="Courier New" w:hAnsi="Courier New" w:hint="default"/>
      </w:rPr>
    </w:lvl>
    <w:lvl w:ilvl="2" w:tplc="696CB602">
      <w:start w:val="1"/>
      <w:numFmt w:val="bullet"/>
      <w:lvlText w:val=""/>
      <w:lvlJc w:val="left"/>
      <w:pPr>
        <w:ind w:left="2160" w:hanging="360"/>
      </w:pPr>
      <w:rPr>
        <w:rFonts w:ascii="Wingdings" w:hAnsi="Wingdings" w:hint="default"/>
      </w:rPr>
    </w:lvl>
    <w:lvl w:ilvl="3" w:tplc="ED4C356A">
      <w:start w:val="1"/>
      <w:numFmt w:val="bullet"/>
      <w:lvlText w:val=""/>
      <w:lvlJc w:val="left"/>
      <w:pPr>
        <w:ind w:left="2880" w:hanging="360"/>
      </w:pPr>
      <w:rPr>
        <w:rFonts w:ascii="Symbol" w:hAnsi="Symbol" w:hint="default"/>
      </w:rPr>
    </w:lvl>
    <w:lvl w:ilvl="4" w:tplc="9D2642C0">
      <w:start w:val="1"/>
      <w:numFmt w:val="bullet"/>
      <w:lvlText w:val="o"/>
      <w:lvlJc w:val="left"/>
      <w:pPr>
        <w:ind w:left="3600" w:hanging="360"/>
      </w:pPr>
      <w:rPr>
        <w:rFonts w:ascii="Courier New" w:hAnsi="Courier New" w:hint="default"/>
      </w:rPr>
    </w:lvl>
    <w:lvl w:ilvl="5" w:tplc="1F72C9FC">
      <w:start w:val="1"/>
      <w:numFmt w:val="bullet"/>
      <w:lvlText w:val=""/>
      <w:lvlJc w:val="left"/>
      <w:pPr>
        <w:ind w:left="4320" w:hanging="360"/>
      </w:pPr>
      <w:rPr>
        <w:rFonts w:ascii="Wingdings" w:hAnsi="Wingdings" w:hint="default"/>
      </w:rPr>
    </w:lvl>
    <w:lvl w:ilvl="6" w:tplc="3E046B7E">
      <w:start w:val="1"/>
      <w:numFmt w:val="bullet"/>
      <w:lvlText w:val=""/>
      <w:lvlJc w:val="left"/>
      <w:pPr>
        <w:ind w:left="5040" w:hanging="360"/>
      </w:pPr>
      <w:rPr>
        <w:rFonts w:ascii="Symbol" w:hAnsi="Symbol" w:hint="default"/>
      </w:rPr>
    </w:lvl>
    <w:lvl w:ilvl="7" w:tplc="4910377A">
      <w:start w:val="1"/>
      <w:numFmt w:val="bullet"/>
      <w:lvlText w:val="o"/>
      <w:lvlJc w:val="left"/>
      <w:pPr>
        <w:ind w:left="5760" w:hanging="360"/>
      </w:pPr>
      <w:rPr>
        <w:rFonts w:ascii="Courier New" w:hAnsi="Courier New" w:hint="default"/>
      </w:rPr>
    </w:lvl>
    <w:lvl w:ilvl="8" w:tplc="BD46BF42">
      <w:start w:val="1"/>
      <w:numFmt w:val="bullet"/>
      <w:lvlText w:val=""/>
      <w:lvlJc w:val="left"/>
      <w:pPr>
        <w:ind w:left="6480" w:hanging="360"/>
      </w:pPr>
      <w:rPr>
        <w:rFonts w:ascii="Wingdings" w:hAnsi="Wingdings" w:hint="default"/>
      </w:rPr>
    </w:lvl>
  </w:abstractNum>
  <w:abstractNum w:abstractNumId="4" w15:restartNumberingAfterBreak="0">
    <w:nsid w:val="71BB5B3C"/>
    <w:multiLevelType w:val="hybridMultilevel"/>
    <w:tmpl w:val="F9A0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F9"/>
    <w:rsid w:val="00005036"/>
    <w:rsid w:val="00194C2F"/>
    <w:rsid w:val="0039408C"/>
    <w:rsid w:val="003F17A1"/>
    <w:rsid w:val="00424A36"/>
    <w:rsid w:val="0054263D"/>
    <w:rsid w:val="0059328D"/>
    <w:rsid w:val="0077518E"/>
    <w:rsid w:val="00817AC6"/>
    <w:rsid w:val="0085384B"/>
    <w:rsid w:val="008B2FE0"/>
    <w:rsid w:val="00937ADF"/>
    <w:rsid w:val="009604BC"/>
    <w:rsid w:val="00966DF9"/>
    <w:rsid w:val="00995153"/>
    <w:rsid w:val="009E59AE"/>
    <w:rsid w:val="00AD3249"/>
    <w:rsid w:val="00AF1C24"/>
    <w:rsid w:val="00B5079F"/>
    <w:rsid w:val="00BA0E08"/>
    <w:rsid w:val="00C86AE8"/>
    <w:rsid w:val="00C96BBA"/>
    <w:rsid w:val="00CB0EEE"/>
    <w:rsid w:val="00D13D28"/>
    <w:rsid w:val="00EF1B7D"/>
    <w:rsid w:val="00F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1204E-4E8C-4D03-AD0B-DCB72647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Moore</dc:creator>
  <cp:keywords/>
  <dc:description/>
  <cp:lastModifiedBy>Yoshia Hames - Conyers MIddle</cp:lastModifiedBy>
  <cp:revision>2</cp:revision>
  <dcterms:created xsi:type="dcterms:W3CDTF">2015-11-30T21:44:00Z</dcterms:created>
  <dcterms:modified xsi:type="dcterms:W3CDTF">2015-11-30T21:44:00Z</dcterms:modified>
</cp:coreProperties>
</file>